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30D91" w14:textId="71987A2E" w:rsidR="00391DDC" w:rsidRDefault="00721146" w:rsidP="00F86634">
      <w:pPr>
        <w:spacing w:line="240" w:lineRule="auto"/>
        <w:jc w:val="right"/>
        <w:rPr>
          <w:rFonts w:cs="Arial"/>
        </w:rPr>
      </w:pPr>
      <w:r>
        <w:rPr>
          <w:noProof/>
          <w:lang w:eastAsia="en-GB"/>
        </w:rPr>
        <w:drawing>
          <wp:anchor distT="0" distB="0" distL="114300" distR="114300" simplePos="0" relativeHeight="251661824" behindDoc="0" locked="0" layoutInCell="1" allowOverlap="0" wp14:anchorId="019428FB" wp14:editId="79FBB78F">
            <wp:simplePos x="0" y="0"/>
            <wp:positionH relativeFrom="column">
              <wp:posOffset>4166870</wp:posOffset>
            </wp:positionH>
            <wp:positionV relativeFrom="page">
              <wp:posOffset>592667</wp:posOffset>
            </wp:positionV>
            <wp:extent cx="1717200" cy="860400"/>
            <wp:effectExtent l="0" t="0" r="0" b="3810"/>
            <wp:wrapSquare wrapText="bothSides"/>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alueInsight_Twitte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17200" cy="8604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5680" behindDoc="1" locked="0" layoutInCell="1" allowOverlap="1" wp14:anchorId="6C2B4719" wp14:editId="4D57DD05">
            <wp:simplePos x="0" y="0"/>
            <wp:positionH relativeFrom="column">
              <wp:posOffset>-16933</wp:posOffset>
            </wp:positionH>
            <wp:positionV relativeFrom="paragraph">
              <wp:posOffset>-321733</wp:posOffset>
            </wp:positionV>
            <wp:extent cx="3166533" cy="770835"/>
            <wp:effectExtent l="0" t="0" r="0" b="4445"/>
            <wp:wrapNone/>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06008" cy="80478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4C3250" w14:textId="77777777" w:rsidR="00C330C8" w:rsidRDefault="001952BB" w:rsidP="00355A25">
      <w:pPr>
        <w:pStyle w:val="MediumGrid21"/>
        <w:rPr>
          <w:b/>
          <w:sz w:val="40"/>
          <w:szCs w:val="28"/>
          <w:lang w:eastAsia="en-GB"/>
        </w:rPr>
      </w:pPr>
      <w:r w:rsidRPr="001952BB">
        <w:rPr>
          <w:b/>
          <w:sz w:val="40"/>
          <w:szCs w:val="28"/>
          <w:lang w:eastAsia="en-GB"/>
        </w:rPr>
        <w:t xml:space="preserve"> </w:t>
      </w:r>
    </w:p>
    <w:p w14:paraId="6F332191" w14:textId="77777777" w:rsidR="00C330C8" w:rsidRDefault="00C330C8" w:rsidP="00355A25">
      <w:pPr>
        <w:pStyle w:val="MediumGrid21"/>
        <w:rPr>
          <w:b/>
          <w:sz w:val="40"/>
          <w:szCs w:val="28"/>
          <w:lang w:eastAsia="en-GB"/>
        </w:rPr>
      </w:pPr>
    </w:p>
    <w:p w14:paraId="4BD30585" w14:textId="5D46E830" w:rsidR="00F62D79" w:rsidRPr="0007597E" w:rsidRDefault="00355A25" w:rsidP="0007597E">
      <w:pPr>
        <w:pStyle w:val="MediumGrid21"/>
        <w:rPr>
          <w:b/>
          <w:sz w:val="40"/>
          <w:szCs w:val="28"/>
          <w:lang w:eastAsia="en-GB"/>
        </w:rPr>
      </w:pPr>
      <w:r w:rsidRPr="00397AD6">
        <w:rPr>
          <w:b/>
          <w:sz w:val="40"/>
          <w:szCs w:val="28"/>
          <w:lang w:eastAsia="en-GB"/>
        </w:rPr>
        <w:t>ORDER</w:t>
      </w:r>
      <w:r w:rsidR="00EB5744">
        <w:rPr>
          <w:b/>
          <w:sz w:val="40"/>
          <w:szCs w:val="28"/>
          <w:lang w:eastAsia="en-GB"/>
        </w:rPr>
        <w:t xml:space="preserve"> FORM</w:t>
      </w:r>
    </w:p>
    <w:p w14:paraId="605689B7" w14:textId="5D73A786" w:rsidR="00212B4F" w:rsidRPr="003B18BB" w:rsidRDefault="00212B4F" w:rsidP="00397AD6">
      <w:pPr>
        <w:pStyle w:val="MediumGrid21"/>
        <w:rPr>
          <w:sz w:val="24"/>
          <w:szCs w:val="24"/>
        </w:rPr>
      </w:pPr>
      <w:r w:rsidRPr="003B18BB">
        <w:rPr>
          <w:sz w:val="24"/>
          <w:szCs w:val="24"/>
        </w:rPr>
        <w:t>Please complete</w:t>
      </w:r>
      <w:r w:rsidR="00721146">
        <w:rPr>
          <w:sz w:val="24"/>
          <w:szCs w:val="24"/>
        </w:rPr>
        <w:t>, scan</w:t>
      </w:r>
      <w:r w:rsidRPr="003B18BB">
        <w:rPr>
          <w:sz w:val="24"/>
          <w:szCs w:val="24"/>
        </w:rPr>
        <w:t xml:space="preserve"> and email this order</w:t>
      </w:r>
      <w:r w:rsidR="00EB5744" w:rsidRPr="003B18BB">
        <w:rPr>
          <w:sz w:val="24"/>
          <w:szCs w:val="24"/>
        </w:rPr>
        <w:t xml:space="preserve"> form</w:t>
      </w:r>
      <w:r w:rsidRPr="003B18BB">
        <w:rPr>
          <w:sz w:val="24"/>
          <w:szCs w:val="24"/>
        </w:rPr>
        <w:t xml:space="preserve"> to:</w:t>
      </w:r>
      <w:r w:rsidR="00721B26">
        <w:rPr>
          <w:sz w:val="24"/>
          <w:szCs w:val="24"/>
        </w:rPr>
        <w:t xml:space="preserve">  </w:t>
      </w:r>
      <w:hyperlink r:id="rId12" w:history="1">
        <w:r w:rsidR="00196150" w:rsidRPr="00AF6B01">
          <w:rPr>
            <w:rStyle w:val="Hyperlink"/>
            <w:sz w:val="24"/>
            <w:szCs w:val="24"/>
          </w:rPr>
          <w:t>marcelle.dopwell@hact.org.uk</w:t>
        </w:r>
      </w:hyperlink>
    </w:p>
    <w:p w14:paraId="72EE0C4A" w14:textId="77777777" w:rsidR="00212B4F" w:rsidRPr="003B18BB" w:rsidRDefault="00212B4F" w:rsidP="00212B4F">
      <w:pPr>
        <w:pStyle w:val="MediumGrid21"/>
        <w:rPr>
          <w:sz w:val="24"/>
          <w:szCs w:val="24"/>
        </w:rPr>
      </w:pPr>
    </w:p>
    <w:p w14:paraId="315A78C8" w14:textId="7D683126" w:rsidR="00533640" w:rsidRPr="003B18BB" w:rsidRDefault="00721146" w:rsidP="008C04A2">
      <w:pPr>
        <w:rPr>
          <w:sz w:val="24"/>
          <w:szCs w:val="24"/>
        </w:rPr>
      </w:pPr>
      <w:r>
        <w:rPr>
          <w:sz w:val="24"/>
          <w:szCs w:val="24"/>
        </w:rPr>
        <w:t>Please specify whether you require a Community Insight subscription</w:t>
      </w:r>
      <w:r w:rsidR="00196150">
        <w:rPr>
          <w:sz w:val="24"/>
          <w:szCs w:val="24"/>
        </w:rPr>
        <w:t xml:space="preserve">, a Value Insight subscription or </w:t>
      </w:r>
      <w:r>
        <w:rPr>
          <w:sz w:val="24"/>
          <w:szCs w:val="24"/>
        </w:rPr>
        <w:t xml:space="preserve">a Community Insight and Value Insight subscription.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5817"/>
      </w:tblGrid>
      <w:tr w:rsidR="00355A25" w:rsidRPr="003B18BB" w14:paraId="42EAE47B" w14:textId="77777777" w:rsidTr="0007597E">
        <w:trPr>
          <w:trHeight w:hRule="exact" w:val="340"/>
        </w:trPr>
        <w:tc>
          <w:tcPr>
            <w:tcW w:w="3505" w:type="dxa"/>
            <w:shd w:val="clear" w:color="auto" w:fill="auto"/>
          </w:tcPr>
          <w:p w14:paraId="76D85AE8" w14:textId="77777777" w:rsidR="00355A25" w:rsidRPr="00721146" w:rsidRDefault="00355A25" w:rsidP="00355A25">
            <w:pPr>
              <w:pStyle w:val="MediumGrid21"/>
              <w:rPr>
                <w:b/>
                <w:bCs/>
                <w:sz w:val="24"/>
                <w:szCs w:val="24"/>
              </w:rPr>
            </w:pPr>
            <w:r w:rsidRPr="00721146">
              <w:rPr>
                <w:b/>
                <w:bCs/>
                <w:sz w:val="24"/>
                <w:szCs w:val="24"/>
              </w:rPr>
              <w:t>Contact name</w:t>
            </w:r>
          </w:p>
        </w:tc>
        <w:tc>
          <w:tcPr>
            <w:tcW w:w="5817" w:type="dxa"/>
            <w:shd w:val="clear" w:color="auto" w:fill="auto"/>
          </w:tcPr>
          <w:p w14:paraId="652476B5" w14:textId="77777777" w:rsidR="00355A25" w:rsidRPr="003B18BB" w:rsidRDefault="00355A25" w:rsidP="007A494A">
            <w:pPr>
              <w:rPr>
                <w:b/>
                <w:sz w:val="24"/>
                <w:szCs w:val="24"/>
              </w:rPr>
            </w:pPr>
          </w:p>
        </w:tc>
      </w:tr>
      <w:tr w:rsidR="00805CDE" w:rsidRPr="003B18BB" w14:paraId="26C01472" w14:textId="77777777" w:rsidTr="0007597E">
        <w:trPr>
          <w:trHeight w:hRule="exact" w:val="340"/>
        </w:trPr>
        <w:tc>
          <w:tcPr>
            <w:tcW w:w="3505" w:type="dxa"/>
            <w:shd w:val="clear" w:color="auto" w:fill="auto"/>
          </w:tcPr>
          <w:p w14:paraId="484C1DA5" w14:textId="77777777" w:rsidR="00805CDE" w:rsidRPr="00721146" w:rsidRDefault="00805CDE" w:rsidP="00355A25">
            <w:pPr>
              <w:pStyle w:val="MediumGrid21"/>
              <w:rPr>
                <w:b/>
                <w:bCs/>
                <w:sz w:val="24"/>
                <w:szCs w:val="24"/>
              </w:rPr>
            </w:pPr>
            <w:r w:rsidRPr="00721146">
              <w:rPr>
                <w:b/>
                <w:bCs/>
                <w:sz w:val="24"/>
                <w:szCs w:val="24"/>
              </w:rPr>
              <w:t>Job Title</w:t>
            </w:r>
          </w:p>
        </w:tc>
        <w:tc>
          <w:tcPr>
            <w:tcW w:w="5817" w:type="dxa"/>
            <w:shd w:val="clear" w:color="auto" w:fill="auto"/>
          </w:tcPr>
          <w:p w14:paraId="2B1A306A" w14:textId="77777777" w:rsidR="00805CDE" w:rsidRPr="003B18BB" w:rsidRDefault="00805CDE" w:rsidP="008C04A2">
            <w:pPr>
              <w:rPr>
                <w:b/>
                <w:sz w:val="24"/>
                <w:szCs w:val="24"/>
              </w:rPr>
            </w:pPr>
          </w:p>
        </w:tc>
      </w:tr>
      <w:tr w:rsidR="00355A25" w:rsidRPr="003B18BB" w14:paraId="57D6B0A8" w14:textId="77777777" w:rsidTr="0007597E">
        <w:trPr>
          <w:trHeight w:hRule="exact" w:val="388"/>
        </w:trPr>
        <w:tc>
          <w:tcPr>
            <w:tcW w:w="3505" w:type="dxa"/>
            <w:shd w:val="clear" w:color="auto" w:fill="auto"/>
          </w:tcPr>
          <w:p w14:paraId="31DD2D43" w14:textId="77777777" w:rsidR="00355A25" w:rsidRPr="00721146" w:rsidRDefault="00355A25" w:rsidP="00355A25">
            <w:pPr>
              <w:pStyle w:val="MediumGrid21"/>
              <w:rPr>
                <w:b/>
                <w:bCs/>
                <w:sz w:val="24"/>
                <w:szCs w:val="24"/>
              </w:rPr>
            </w:pPr>
            <w:r w:rsidRPr="00721146">
              <w:rPr>
                <w:b/>
                <w:bCs/>
                <w:sz w:val="24"/>
                <w:szCs w:val="24"/>
              </w:rPr>
              <w:t>Organisation</w:t>
            </w:r>
          </w:p>
        </w:tc>
        <w:tc>
          <w:tcPr>
            <w:tcW w:w="5817" w:type="dxa"/>
            <w:shd w:val="clear" w:color="auto" w:fill="auto"/>
          </w:tcPr>
          <w:p w14:paraId="0D1E20A2" w14:textId="77777777" w:rsidR="00355A25" w:rsidRPr="003B18BB" w:rsidRDefault="00355A25" w:rsidP="008C04A2">
            <w:pPr>
              <w:rPr>
                <w:b/>
                <w:sz w:val="24"/>
                <w:szCs w:val="24"/>
              </w:rPr>
            </w:pPr>
          </w:p>
        </w:tc>
      </w:tr>
      <w:tr w:rsidR="00355A25" w:rsidRPr="003B18BB" w14:paraId="30013BAB" w14:textId="77777777" w:rsidTr="0007597E">
        <w:trPr>
          <w:trHeight w:hRule="exact" w:val="340"/>
        </w:trPr>
        <w:tc>
          <w:tcPr>
            <w:tcW w:w="3505" w:type="dxa"/>
            <w:shd w:val="clear" w:color="auto" w:fill="auto"/>
          </w:tcPr>
          <w:p w14:paraId="6243F3A6" w14:textId="77777777" w:rsidR="00355A25" w:rsidRPr="00721146" w:rsidRDefault="00355A25" w:rsidP="00355A25">
            <w:pPr>
              <w:pStyle w:val="MediumGrid21"/>
              <w:rPr>
                <w:b/>
                <w:bCs/>
                <w:sz w:val="24"/>
                <w:szCs w:val="24"/>
              </w:rPr>
            </w:pPr>
            <w:r w:rsidRPr="00721146">
              <w:rPr>
                <w:b/>
                <w:bCs/>
                <w:sz w:val="24"/>
                <w:szCs w:val="24"/>
              </w:rPr>
              <w:t>Address</w:t>
            </w:r>
          </w:p>
        </w:tc>
        <w:tc>
          <w:tcPr>
            <w:tcW w:w="5817" w:type="dxa"/>
            <w:shd w:val="clear" w:color="auto" w:fill="auto"/>
          </w:tcPr>
          <w:p w14:paraId="63E7003E" w14:textId="77777777" w:rsidR="00355A25" w:rsidRPr="003B18BB" w:rsidRDefault="00355A25" w:rsidP="008C04A2">
            <w:pPr>
              <w:rPr>
                <w:b/>
                <w:sz w:val="24"/>
                <w:szCs w:val="24"/>
              </w:rPr>
            </w:pPr>
          </w:p>
        </w:tc>
      </w:tr>
      <w:tr w:rsidR="00355A25" w:rsidRPr="003B18BB" w14:paraId="00F8087B" w14:textId="77777777" w:rsidTr="0007597E">
        <w:trPr>
          <w:trHeight w:hRule="exact" w:val="340"/>
        </w:trPr>
        <w:tc>
          <w:tcPr>
            <w:tcW w:w="3505" w:type="dxa"/>
            <w:shd w:val="clear" w:color="auto" w:fill="auto"/>
          </w:tcPr>
          <w:p w14:paraId="3A5ACD3D" w14:textId="77777777" w:rsidR="00355A25" w:rsidRPr="00721146" w:rsidRDefault="00355A25" w:rsidP="00355A25">
            <w:pPr>
              <w:pStyle w:val="MediumGrid21"/>
              <w:rPr>
                <w:b/>
                <w:bCs/>
                <w:sz w:val="24"/>
                <w:szCs w:val="24"/>
              </w:rPr>
            </w:pPr>
            <w:r w:rsidRPr="00721146">
              <w:rPr>
                <w:b/>
                <w:bCs/>
                <w:sz w:val="24"/>
                <w:szCs w:val="24"/>
              </w:rPr>
              <w:t>Telephone number</w:t>
            </w:r>
          </w:p>
        </w:tc>
        <w:tc>
          <w:tcPr>
            <w:tcW w:w="5817" w:type="dxa"/>
            <w:shd w:val="clear" w:color="auto" w:fill="auto"/>
          </w:tcPr>
          <w:p w14:paraId="488066E4" w14:textId="77777777" w:rsidR="00355A25" w:rsidRPr="003B18BB" w:rsidRDefault="00355A25" w:rsidP="008C04A2">
            <w:pPr>
              <w:rPr>
                <w:b/>
                <w:sz w:val="24"/>
                <w:szCs w:val="24"/>
              </w:rPr>
            </w:pPr>
          </w:p>
        </w:tc>
      </w:tr>
      <w:tr w:rsidR="00355A25" w:rsidRPr="003B18BB" w14:paraId="5001A0D4" w14:textId="77777777" w:rsidTr="0007597E">
        <w:trPr>
          <w:trHeight w:hRule="exact" w:val="340"/>
        </w:trPr>
        <w:tc>
          <w:tcPr>
            <w:tcW w:w="3505" w:type="dxa"/>
            <w:shd w:val="clear" w:color="auto" w:fill="auto"/>
          </w:tcPr>
          <w:p w14:paraId="466A0D62" w14:textId="77777777" w:rsidR="00355A25" w:rsidRPr="00721146" w:rsidRDefault="00355A25" w:rsidP="00355A25">
            <w:pPr>
              <w:pStyle w:val="MediumGrid21"/>
              <w:rPr>
                <w:b/>
                <w:bCs/>
                <w:sz w:val="24"/>
                <w:szCs w:val="24"/>
              </w:rPr>
            </w:pPr>
            <w:r w:rsidRPr="00721146">
              <w:rPr>
                <w:b/>
                <w:bCs/>
                <w:sz w:val="24"/>
                <w:szCs w:val="24"/>
              </w:rPr>
              <w:t>Email</w:t>
            </w:r>
          </w:p>
        </w:tc>
        <w:tc>
          <w:tcPr>
            <w:tcW w:w="5817" w:type="dxa"/>
            <w:shd w:val="clear" w:color="auto" w:fill="auto"/>
          </w:tcPr>
          <w:p w14:paraId="6D903301" w14:textId="77777777" w:rsidR="00355A25" w:rsidRPr="003B18BB" w:rsidRDefault="00355A25" w:rsidP="008C04A2">
            <w:pPr>
              <w:rPr>
                <w:b/>
                <w:sz w:val="24"/>
                <w:szCs w:val="24"/>
              </w:rPr>
            </w:pPr>
          </w:p>
        </w:tc>
      </w:tr>
      <w:tr w:rsidR="00355A25" w:rsidRPr="003B18BB" w14:paraId="4DEB0EDA" w14:textId="77777777" w:rsidTr="0007597E">
        <w:trPr>
          <w:trHeight w:hRule="exact" w:val="340"/>
        </w:trPr>
        <w:tc>
          <w:tcPr>
            <w:tcW w:w="3505" w:type="dxa"/>
            <w:shd w:val="clear" w:color="auto" w:fill="auto"/>
          </w:tcPr>
          <w:p w14:paraId="6983BB68" w14:textId="77777777" w:rsidR="00355A25" w:rsidRPr="00721146" w:rsidRDefault="00355A25" w:rsidP="00355A25">
            <w:pPr>
              <w:pStyle w:val="MediumGrid21"/>
              <w:rPr>
                <w:b/>
                <w:bCs/>
                <w:sz w:val="24"/>
                <w:szCs w:val="24"/>
              </w:rPr>
            </w:pPr>
            <w:r w:rsidRPr="00721146">
              <w:rPr>
                <w:b/>
                <w:bCs/>
                <w:sz w:val="24"/>
                <w:szCs w:val="24"/>
              </w:rPr>
              <w:t>Purchase Order No. (if appl</w:t>
            </w:r>
            <w:r w:rsidR="00397AD6" w:rsidRPr="00721146">
              <w:rPr>
                <w:b/>
                <w:bCs/>
                <w:sz w:val="24"/>
                <w:szCs w:val="24"/>
              </w:rPr>
              <w:t>.</w:t>
            </w:r>
            <w:r w:rsidRPr="00721146">
              <w:rPr>
                <w:b/>
                <w:bCs/>
                <w:sz w:val="24"/>
                <w:szCs w:val="24"/>
              </w:rPr>
              <w:t>)</w:t>
            </w:r>
          </w:p>
        </w:tc>
        <w:tc>
          <w:tcPr>
            <w:tcW w:w="5817" w:type="dxa"/>
            <w:shd w:val="clear" w:color="auto" w:fill="auto"/>
          </w:tcPr>
          <w:p w14:paraId="7DB96F2D" w14:textId="77777777" w:rsidR="00355A25" w:rsidRPr="003B18BB" w:rsidRDefault="00355A25" w:rsidP="008C04A2">
            <w:pPr>
              <w:rPr>
                <w:b/>
                <w:sz w:val="24"/>
                <w:szCs w:val="24"/>
              </w:rPr>
            </w:pPr>
          </w:p>
        </w:tc>
      </w:tr>
      <w:tr w:rsidR="00F46FC0" w:rsidRPr="003B18BB" w14:paraId="7FAAAA28" w14:textId="77777777" w:rsidTr="0007597E">
        <w:trPr>
          <w:trHeight w:hRule="exact" w:val="595"/>
        </w:trPr>
        <w:tc>
          <w:tcPr>
            <w:tcW w:w="3505" w:type="dxa"/>
            <w:shd w:val="clear" w:color="auto" w:fill="auto"/>
          </w:tcPr>
          <w:p w14:paraId="2D1C41AD" w14:textId="60D8C5F4" w:rsidR="00F46FC0" w:rsidRPr="00721146" w:rsidRDefault="00F46FC0" w:rsidP="00355A25">
            <w:pPr>
              <w:pStyle w:val="MediumGrid21"/>
              <w:rPr>
                <w:b/>
                <w:bCs/>
                <w:sz w:val="24"/>
                <w:szCs w:val="24"/>
              </w:rPr>
            </w:pPr>
            <w:r>
              <w:rPr>
                <w:b/>
                <w:bCs/>
                <w:sz w:val="24"/>
                <w:szCs w:val="24"/>
              </w:rPr>
              <w:t>(Optional): Where did you hear about Community insight?</w:t>
            </w:r>
          </w:p>
        </w:tc>
        <w:tc>
          <w:tcPr>
            <w:tcW w:w="5817" w:type="dxa"/>
            <w:shd w:val="clear" w:color="auto" w:fill="auto"/>
          </w:tcPr>
          <w:p w14:paraId="301062CA" w14:textId="77777777" w:rsidR="00F46FC0" w:rsidRPr="003B18BB" w:rsidRDefault="00F46FC0" w:rsidP="008C04A2">
            <w:pPr>
              <w:rPr>
                <w:b/>
                <w:sz w:val="24"/>
                <w:szCs w:val="24"/>
              </w:rPr>
            </w:pPr>
          </w:p>
        </w:tc>
      </w:tr>
    </w:tbl>
    <w:p w14:paraId="222EC135" w14:textId="77777777" w:rsidR="0007597E" w:rsidRDefault="0007597E" w:rsidP="00805CDE">
      <w:pPr>
        <w:rPr>
          <w:sz w:val="24"/>
          <w:szCs w:val="24"/>
        </w:rPr>
      </w:pPr>
    </w:p>
    <w:p w14:paraId="66A96963" w14:textId="77777777" w:rsidR="00805CDE" w:rsidRPr="003B18BB" w:rsidRDefault="00805CDE" w:rsidP="00805CDE">
      <w:pPr>
        <w:rPr>
          <w:sz w:val="24"/>
          <w:szCs w:val="24"/>
        </w:rPr>
      </w:pPr>
      <w:r>
        <w:rPr>
          <w:sz w:val="24"/>
          <w:szCs w:val="24"/>
        </w:rPr>
        <w:t xml:space="preserve">Name of person to be set up as </w:t>
      </w:r>
      <w:r w:rsidR="00F55A6E">
        <w:rPr>
          <w:sz w:val="24"/>
          <w:szCs w:val="24"/>
        </w:rPr>
        <w:t xml:space="preserve">the initial </w:t>
      </w:r>
      <w:r>
        <w:rPr>
          <w:sz w:val="24"/>
          <w:szCs w:val="24"/>
        </w:rPr>
        <w:t>Group Administrator</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6242"/>
      </w:tblGrid>
      <w:tr w:rsidR="00805CDE" w:rsidRPr="003B18BB" w14:paraId="33F42F47" w14:textId="77777777" w:rsidTr="00805CDE">
        <w:trPr>
          <w:trHeight w:hRule="exact" w:val="340"/>
        </w:trPr>
        <w:tc>
          <w:tcPr>
            <w:tcW w:w="3080" w:type="dxa"/>
            <w:shd w:val="clear" w:color="auto" w:fill="auto"/>
          </w:tcPr>
          <w:p w14:paraId="0C3CDDF3" w14:textId="77777777" w:rsidR="00805CDE" w:rsidRPr="00721146" w:rsidRDefault="00805CDE" w:rsidP="00A0205C">
            <w:pPr>
              <w:pStyle w:val="MediumGrid21"/>
              <w:rPr>
                <w:b/>
                <w:bCs/>
                <w:sz w:val="24"/>
                <w:szCs w:val="24"/>
              </w:rPr>
            </w:pPr>
            <w:r w:rsidRPr="00721146">
              <w:rPr>
                <w:b/>
                <w:bCs/>
                <w:sz w:val="24"/>
                <w:szCs w:val="24"/>
              </w:rPr>
              <w:t>Contact name</w:t>
            </w:r>
          </w:p>
        </w:tc>
        <w:tc>
          <w:tcPr>
            <w:tcW w:w="6242" w:type="dxa"/>
            <w:shd w:val="clear" w:color="auto" w:fill="auto"/>
          </w:tcPr>
          <w:p w14:paraId="161B64BC" w14:textId="77777777" w:rsidR="00805CDE" w:rsidRPr="003B18BB" w:rsidRDefault="00805CDE" w:rsidP="00A0205C">
            <w:pPr>
              <w:rPr>
                <w:b/>
                <w:sz w:val="24"/>
                <w:szCs w:val="24"/>
              </w:rPr>
            </w:pPr>
          </w:p>
        </w:tc>
      </w:tr>
      <w:tr w:rsidR="00805CDE" w:rsidRPr="003B18BB" w14:paraId="50B4224D" w14:textId="77777777" w:rsidTr="00805CDE">
        <w:trPr>
          <w:trHeight w:hRule="exact" w:val="340"/>
        </w:trPr>
        <w:tc>
          <w:tcPr>
            <w:tcW w:w="3080" w:type="dxa"/>
            <w:shd w:val="clear" w:color="auto" w:fill="auto"/>
          </w:tcPr>
          <w:p w14:paraId="39C68C5D" w14:textId="77777777" w:rsidR="00805CDE" w:rsidRPr="00721146" w:rsidRDefault="00805CDE" w:rsidP="00A0205C">
            <w:pPr>
              <w:pStyle w:val="MediumGrid21"/>
              <w:rPr>
                <w:b/>
                <w:bCs/>
                <w:sz w:val="24"/>
                <w:szCs w:val="24"/>
              </w:rPr>
            </w:pPr>
            <w:r w:rsidRPr="00721146">
              <w:rPr>
                <w:b/>
                <w:bCs/>
                <w:sz w:val="24"/>
                <w:szCs w:val="24"/>
              </w:rPr>
              <w:t>Job Title</w:t>
            </w:r>
          </w:p>
        </w:tc>
        <w:tc>
          <w:tcPr>
            <w:tcW w:w="6242" w:type="dxa"/>
            <w:shd w:val="clear" w:color="auto" w:fill="auto"/>
          </w:tcPr>
          <w:p w14:paraId="11038FE6" w14:textId="77777777" w:rsidR="00805CDE" w:rsidRPr="003B18BB" w:rsidRDefault="00805CDE" w:rsidP="00A0205C">
            <w:pPr>
              <w:rPr>
                <w:b/>
                <w:sz w:val="24"/>
                <w:szCs w:val="24"/>
              </w:rPr>
            </w:pPr>
          </w:p>
        </w:tc>
      </w:tr>
      <w:tr w:rsidR="00805CDE" w:rsidRPr="003B18BB" w14:paraId="7DBDED50" w14:textId="77777777" w:rsidTr="00805CDE">
        <w:trPr>
          <w:trHeight w:hRule="exact" w:val="340"/>
        </w:trPr>
        <w:tc>
          <w:tcPr>
            <w:tcW w:w="3080" w:type="dxa"/>
            <w:shd w:val="clear" w:color="auto" w:fill="auto"/>
          </w:tcPr>
          <w:p w14:paraId="2994C335" w14:textId="77777777" w:rsidR="00805CDE" w:rsidRPr="00721146" w:rsidRDefault="00805CDE" w:rsidP="00A0205C">
            <w:pPr>
              <w:pStyle w:val="MediumGrid21"/>
              <w:rPr>
                <w:b/>
                <w:bCs/>
                <w:sz w:val="24"/>
                <w:szCs w:val="24"/>
              </w:rPr>
            </w:pPr>
            <w:r w:rsidRPr="00721146">
              <w:rPr>
                <w:b/>
                <w:bCs/>
                <w:sz w:val="24"/>
                <w:szCs w:val="24"/>
              </w:rPr>
              <w:t>Email Address</w:t>
            </w:r>
          </w:p>
        </w:tc>
        <w:tc>
          <w:tcPr>
            <w:tcW w:w="6242" w:type="dxa"/>
            <w:shd w:val="clear" w:color="auto" w:fill="auto"/>
          </w:tcPr>
          <w:p w14:paraId="4B119CEC" w14:textId="77777777" w:rsidR="00805CDE" w:rsidRPr="003B18BB" w:rsidRDefault="00805CDE" w:rsidP="00A0205C">
            <w:pPr>
              <w:rPr>
                <w:b/>
                <w:sz w:val="24"/>
                <w:szCs w:val="24"/>
              </w:rPr>
            </w:pPr>
          </w:p>
        </w:tc>
      </w:tr>
    </w:tbl>
    <w:p w14:paraId="76B6C8EB" w14:textId="77777777" w:rsidR="0007597E" w:rsidRDefault="0007597E" w:rsidP="0013666C">
      <w:pPr>
        <w:rPr>
          <w:sz w:val="24"/>
          <w:szCs w:val="24"/>
        </w:rPr>
      </w:pPr>
    </w:p>
    <w:p w14:paraId="6A5E8813" w14:textId="2E9BBBA8" w:rsidR="0013666C" w:rsidRPr="003B18BB" w:rsidRDefault="00196150" w:rsidP="0013666C">
      <w:pPr>
        <w:rPr>
          <w:sz w:val="24"/>
          <w:szCs w:val="24"/>
        </w:rPr>
      </w:pPr>
      <w:r>
        <w:rPr>
          <w:sz w:val="24"/>
          <w:szCs w:val="24"/>
        </w:rPr>
        <w:t>Annual s</w:t>
      </w:r>
      <w:r w:rsidR="0013666C">
        <w:rPr>
          <w:sz w:val="24"/>
          <w:szCs w:val="24"/>
        </w:rPr>
        <w:t>ubscription</w:t>
      </w:r>
      <w:r w:rsidR="00977A5F">
        <w:rPr>
          <w:sz w:val="24"/>
          <w:szCs w:val="24"/>
        </w:rPr>
        <w:t xml:space="preserve"> </w:t>
      </w:r>
      <w:r>
        <w:rPr>
          <w:sz w:val="24"/>
          <w:szCs w:val="24"/>
        </w:rPr>
        <w:t>rates (please enter the quantity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1"/>
        <w:gridCol w:w="1913"/>
        <w:gridCol w:w="2259"/>
        <w:gridCol w:w="2243"/>
      </w:tblGrid>
      <w:tr w:rsidR="00355A25" w:rsidRPr="003B18BB" w14:paraId="3CD4DCD6" w14:textId="77777777" w:rsidTr="0013666C">
        <w:trPr>
          <w:trHeight w:hRule="exact" w:val="340"/>
        </w:trPr>
        <w:tc>
          <w:tcPr>
            <w:tcW w:w="2660" w:type="dxa"/>
            <w:shd w:val="clear" w:color="auto" w:fill="auto"/>
            <w:vAlign w:val="center"/>
          </w:tcPr>
          <w:p w14:paraId="47973FE8" w14:textId="2FD24C02" w:rsidR="00355A25" w:rsidRPr="003B18BB" w:rsidRDefault="00355A25" w:rsidP="0013666C">
            <w:pPr>
              <w:pStyle w:val="MediumGrid21"/>
              <w:jc w:val="center"/>
              <w:rPr>
                <w:b/>
                <w:sz w:val="24"/>
                <w:szCs w:val="24"/>
              </w:rPr>
            </w:pPr>
            <w:r w:rsidRPr="003B18BB">
              <w:rPr>
                <w:b/>
                <w:sz w:val="24"/>
                <w:szCs w:val="24"/>
              </w:rPr>
              <w:t xml:space="preserve">Item </w:t>
            </w:r>
            <w:r w:rsidR="00721146">
              <w:rPr>
                <w:b/>
                <w:sz w:val="24"/>
                <w:szCs w:val="24"/>
              </w:rPr>
              <w:t>d</w:t>
            </w:r>
            <w:r w:rsidRPr="003B18BB">
              <w:rPr>
                <w:b/>
                <w:sz w:val="24"/>
                <w:szCs w:val="24"/>
              </w:rPr>
              <w:t>escription</w:t>
            </w:r>
          </w:p>
        </w:tc>
        <w:tc>
          <w:tcPr>
            <w:tcW w:w="1960" w:type="dxa"/>
            <w:shd w:val="clear" w:color="auto" w:fill="auto"/>
            <w:vAlign w:val="center"/>
          </w:tcPr>
          <w:p w14:paraId="107B7C8E" w14:textId="77777777" w:rsidR="00355A25" w:rsidRPr="003B18BB" w:rsidRDefault="00B907EC" w:rsidP="0013666C">
            <w:pPr>
              <w:pStyle w:val="MediumGrid21"/>
              <w:jc w:val="center"/>
              <w:rPr>
                <w:sz w:val="24"/>
                <w:szCs w:val="24"/>
              </w:rPr>
            </w:pPr>
            <w:r w:rsidRPr="003B18BB">
              <w:rPr>
                <w:sz w:val="24"/>
                <w:szCs w:val="24"/>
              </w:rPr>
              <w:t>Unit Price</w:t>
            </w:r>
          </w:p>
        </w:tc>
        <w:tc>
          <w:tcPr>
            <w:tcW w:w="2311" w:type="dxa"/>
            <w:shd w:val="clear" w:color="auto" w:fill="auto"/>
            <w:vAlign w:val="center"/>
          </w:tcPr>
          <w:p w14:paraId="6C65FBD2" w14:textId="77777777" w:rsidR="00B907EC" w:rsidRPr="003B18BB" w:rsidRDefault="00721B26" w:rsidP="0013666C">
            <w:pPr>
              <w:pStyle w:val="MediumGrid21"/>
              <w:jc w:val="center"/>
              <w:rPr>
                <w:sz w:val="24"/>
                <w:szCs w:val="24"/>
              </w:rPr>
            </w:pPr>
            <w:r>
              <w:rPr>
                <w:sz w:val="24"/>
                <w:szCs w:val="24"/>
              </w:rPr>
              <w:t>Q</w:t>
            </w:r>
            <w:r w:rsidR="00B907EC" w:rsidRPr="003B18BB">
              <w:rPr>
                <w:sz w:val="24"/>
                <w:szCs w:val="24"/>
              </w:rPr>
              <w:t>uantity</w:t>
            </w:r>
          </w:p>
        </w:tc>
        <w:tc>
          <w:tcPr>
            <w:tcW w:w="2311" w:type="dxa"/>
            <w:shd w:val="clear" w:color="auto" w:fill="auto"/>
            <w:vAlign w:val="center"/>
          </w:tcPr>
          <w:p w14:paraId="1F7A95E3" w14:textId="77777777" w:rsidR="00B907EC" w:rsidRPr="003B18BB" w:rsidRDefault="00721B26" w:rsidP="0013666C">
            <w:pPr>
              <w:pStyle w:val="MediumGrid21"/>
              <w:jc w:val="center"/>
              <w:rPr>
                <w:sz w:val="24"/>
                <w:szCs w:val="24"/>
              </w:rPr>
            </w:pPr>
            <w:r>
              <w:rPr>
                <w:sz w:val="24"/>
                <w:szCs w:val="24"/>
              </w:rPr>
              <w:t>V</w:t>
            </w:r>
            <w:r w:rsidR="00B907EC" w:rsidRPr="003B18BB">
              <w:rPr>
                <w:sz w:val="24"/>
                <w:szCs w:val="24"/>
              </w:rPr>
              <w:t>alue</w:t>
            </w:r>
          </w:p>
        </w:tc>
      </w:tr>
      <w:tr w:rsidR="00C34CF3" w:rsidRPr="003B18BB" w14:paraId="574D5F40" w14:textId="77777777" w:rsidTr="0013666C">
        <w:trPr>
          <w:trHeight w:hRule="exact" w:val="340"/>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14:paraId="4D28E07F" w14:textId="77777777" w:rsidR="00C34CF3" w:rsidRPr="00C34CF3" w:rsidRDefault="00C34CF3" w:rsidP="00721B26">
            <w:pPr>
              <w:pStyle w:val="MediumGrid21"/>
              <w:jc w:val="center"/>
              <w:rPr>
                <w:sz w:val="24"/>
                <w:szCs w:val="24"/>
              </w:rPr>
            </w:pPr>
            <w:r w:rsidRPr="00C34CF3">
              <w:rPr>
                <w:sz w:val="24"/>
                <w:szCs w:val="24"/>
              </w:rPr>
              <w:t>Community Insight</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14:paraId="34395169" w14:textId="05E380E8" w:rsidR="00C34CF3" w:rsidRPr="003B18BB" w:rsidRDefault="00C34CF3" w:rsidP="00C34CF3">
            <w:pPr>
              <w:pStyle w:val="MediumGrid21"/>
              <w:jc w:val="center"/>
              <w:rPr>
                <w:sz w:val="24"/>
                <w:szCs w:val="24"/>
              </w:rPr>
            </w:pPr>
            <w:r w:rsidRPr="003B18BB">
              <w:rPr>
                <w:sz w:val="24"/>
                <w:szCs w:val="24"/>
              </w:rPr>
              <w:t>£</w:t>
            </w:r>
            <w:r w:rsidR="00541F43">
              <w:rPr>
                <w:sz w:val="24"/>
                <w:szCs w:val="24"/>
              </w:rPr>
              <w:t>6</w:t>
            </w:r>
            <w:r>
              <w:rPr>
                <w:sz w:val="24"/>
                <w:szCs w:val="24"/>
              </w:rPr>
              <w:t>,000</w:t>
            </w:r>
          </w:p>
        </w:tc>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14:paraId="15F50ADB" w14:textId="42DC8C47" w:rsidR="00C34CF3" w:rsidRPr="003B18BB" w:rsidRDefault="00C34CF3" w:rsidP="00C34CF3">
            <w:pPr>
              <w:pStyle w:val="MediumGrid21"/>
              <w:jc w:val="center"/>
              <w:rPr>
                <w:sz w:val="24"/>
                <w:szCs w:val="24"/>
              </w:rPr>
            </w:pPr>
          </w:p>
        </w:tc>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14:paraId="74AE21A3" w14:textId="158F79F6" w:rsidR="00C34CF3" w:rsidRPr="003B18BB" w:rsidRDefault="00C34CF3" w:rsidP="00C34CF3">
            <w:pPr>
              <w:pStyle w:val="MediumGrid21"/>
              <w:jc w:val="center"/>
              <w:rPr>
                <w:sz w:val="24"/>
                <w:szCs w:val="24"/>
              </w:rPr>
            </w:pPr>
          </w:p>
        </w:tc>
      </w:tr>
      <w:tr w:rsidR="00355A25" w:rsidRPr="003B18BB" w14:paraId="73A4CBBD" w14:textId="77777777" w:rsidTr="0013666C">
        <w:trPr>
          <w:trHeight w:hRule="exact" w:val="340"/>
        </w:trPr>
        <w:tc>
          <w:tcPr>
            <w:tcW w:w="2660" w:type="dxa"/>
            <w:tcBorders>
              <w:bottom w:val="single" w:sz="4" w:space="0" w:color="auto"/>
            </w:tcBorders>
            <w:shd w:val="clear" w:color="auto" w:fill="auto"/>
            <w:vAlign w:val="center"/>
          </w:tcPr>
          <w:p w14:paraId="4E4C0FF6" w14:textId="77777777" w:rsidR="00D236F0" w:rsidRPr="003B18BB" w:rsidRDefault="00C34CF3" w:rsidP="00721B26">
            <w:pPr>
              <w:pStyle w:val="MediumGrid21"/>
              <w:jc w:val="center"/>
              <w:rPr>
                <w:sz w:val="24"/>
                <w:szCs w:val="24"/>
              </w:rPr>
            </w:pPr>
            <w:r>
              <w:rPr>
                <w:sz w:val="24"/>
                <w:szCs w:val="24"/>
              </w:rPr>
              <w:t>Value</w:t>
            </w:r>
            <w:r w:rsidR="00D236F0" w:rsidRPr="003B18BB">
              <w:rPr>
                <w:sz w:val="24"/>
                <w:szCs w:val="24"/>
              </w:rPr>
              <w:t xml:space="preserve"> Insight</w:t>
            </w:r>
          </w:p>
        </w:tc>
        <w:tc>
          <w:tcPr>
            <w:tcW w:w="1960" w:type="dxa"/>
            <w:tcBorders>
              <w:bottom w:val="single" w:sz="4" w:space="0" w:color="auto"/>
            </w:tcBorders>
            <w:shd w:val="clear" w:color="auto" w:fill="auto"/>
            <w:vAlign w:val="center"/>
          </w:tcPr>
          <w:p w14:paraId="570D37EB" w14:textId="424255D4" w:rsidR="00D236F0" w:rsidRPr="003B18BB" w:rsidRDefault="00C34CF3" w:rsidP="00C34CF3">
            <w:pPr>
              <w:pStyle w:val="MediumGrid21"/>
              <w:jc w:val="center"/>
              <w:rPr>
                <w:sz w:val="24"/>
                <w:szCs w:val="24"/>
              </w:rPr>
            </w:pPr>
            <w:r>
              <w:rPr>
                <w:sz w:val="24"/>
                <w:szCs w:val="24"/>
              </w:rPr>
              <w:t>£</w:t>
            </w:r>
            <w:r w:rsidR="00196150">
              <w:rPr>
                <w:sz w:val="24"/>
                <w:szCs w:val="24"/>
              </w:rPr>
              <w:t>5,0</w:t>
            </w:r>
            <w:r>
              <w:rPr>
                <w:sz w:val="24"/>
                <w:szCs w:val="24"/>
              </w:rPr>
              <w:t>00</w:t>
            </w:r>
          </w:p>
        </w:tc>
        <w:tc>
          <w:tcPr>
            <w:tcW w:w="2311" w:type="dxa"/>
            <w:tcBorders>
              <w:bottom w:val="single" w:sz="4" w:space="0" w:color="auto"/>
            </w:tcBorders>
            <w:shd w:val="clear" w:color="auto" w:fill="auto"/>
            <w:vAlign w:val="center"/>
          </w:tcPr>
          <w:p w14:paraId="31270D43" w14:textId="7E69FB59" w:rsidR="00D236F0" w:rsidRPr="003B18BB" w:rsidRDefault="00D236F0" w:rsidP="00EB5744">
            <w:pPr>
              <w:pStyle w:val="MediumGrid21"/>
              <w:jc w:val="center"/>
              <w:rPr>
                <w:sz w:val="24"/>
                <w:szCs w:val="24"/>
              </w:rPr>
            </w:pPr>
          </w:p>
        </w:tc>
        <w:tc>
          <w:tcPr>
            <w:tcW w:w="2311" w:type="dxa"/>
            <w:shd w:val="clear" w:color="auto" w:fill="auto"/>
            <w:vAlign w:val="center"/>
          </w:tcPr>
          <w:p w14:paraId="4234837B" w14:textId="68268E2D" w:rsidR="00ED51FA" w:rsidRPr="003B18BB" w:rsidRDefault="00ED51FA" w:rsidP="00ED51FA">
            <w:pPr>
              <w:pStyle w:val="MediumGrid21"/>
              <w:jc w:val="center"/>
              <w:rPr>
                <w:sz w:val="24"/>
                <w:szCs w:val="24"/>
              </w:rPr>
            </w:pPr>
          </w:p>
        </w:tc>
      </w:tr>
      <w:tr w:rsidR="00196150" w:rsidRPr="003B18BB" w14:paraId="2EDE5FEC" w14:textId="77777777" w:rsidTr="00196150">
        <w:trPr>
          <w:trHeight w:hRule="exact" w:val="668"/>
        </w:trPr>
        <w:tc>
          <w:tcPr>
            <w:tcW w:w="2660" w:type="dxa"/>
            <w:tcBorders>
              <w:bottom w:val="single" w:sz="4" w:space="0" w:color="auto"/>
            </w:tcBorders>
            <w:shd w:val="clear" w:color="auto" w:fill="auto"/>
            <w:vAlign w:val="center"/>
          </w:tcPr>
          <w:p w14:paraId="3762F3D8" w14:textId="2C1E5702" w:rsidR="00196150" w:rsidRDefault="00196150" w:rsidP="00721B26">
            <w:pPr>
              <w:pStyle w:val="MediumGrid21"/>
              <w:jc w:val="center"/>
              <w:rPr>
                <w:sz w:val="24"/>
                <w:szCs w:val="24"/>
              </w:rPr>
            </w:pPr>
            <w:r>
              <w:rPr>
                <w:sz w:val="24"/>
                <w:szCs w:val="24"/>
              </w:rPr>
              <w:t>Community Insight &amp; Value Insight</w:t>
            </w:r>
          </w:p>
        </w:tc>
        <w:tc>
          <w:tcPr>
            <w:tcW w:w="1960" w:type="dxa"/>
            <w:tcBorders>
              <w:bottom w:val="single" w:sz="4" w:space="0" w:color="auto"/>
            </w:tcBorders>
            <w:shd w:val="clear" w:color="auto" w:fill="auto"/>
            <w:vAlign w:val="center"/>
          </w:tcPr>
          <w:p w14:paraId="6A317950" w14:textId="08D11FE6" w:rsidR="00196150" w:rsidRDefault="00196150" w:rsidP="00C34CF3">
            <w:pPr>
              <w:pStyle w:val="MediumGrid21"/>
              <w:jc w:val="center"/>
              <w:rPr>
                <w:sz w:val="24"/>
                <w:szCs w:val="24"/>
              </w:rPr>
            </w:pPr>
            <w:r>
              <w:rPr>
                <w:sz w:val="24"/>
                <w:szCs w:val="24"/>
              </w:rPr>
              <w:t>£9,500</w:t>
            </w:r>
          </w:p>
        </w:tc>
        <w:tc>
          <w:tcPr>
            <w:tcW w:w="2311" w:type="dxa"/>
            <w:tcBorders>
              <w:bottom w:val="single" w:sz="4" w:space="0" w:color="auto"/>
            </w:tcBorders>
            <w:shd w:val="clear" w:color="auto" w:fill="auto"/>
            <w:vAlign w:val="center"/>
          </w:tcPr>
          <w:p w14:paraId="0707D5B9" w14:textId="21FE5EE1" w:rsidR="00ED51FA" w:rsidRPr="003B18BB" w:rsidRDefault="00ED51FA" w:rsidP="00ED51FA">
            <w:pPr>
              <w:pStyle w:val="MediumGrid21"/>
              <w:jc w:val="center"/>
              <w:rPr>
                <w:sz w:val="24"/>
                <w:szCs w:val="24"/>
              </w:rPr>
            </w:pPr>
          </w:p>
        </w:tc>
        <w:tc>
          <w:tcPr>
            <w:tcW w:w="2311" w:type="dxa"/>
            <w:shd w:val="clear" w:color="auto" w:fill="auto"/>
            <w:vAlign w:val="center"/>
          </w:tcPr>
          <w:p w14:paraId="529EBDA6" w14:textId="368AA479" w:rsidR="00196150" w:rsidRPr="003B18BB" w:rsidRDefault="00196150" w:rsidP="00C34CF3">
            <w:pPr>
              <w:pStyle w:val="MediumGrid21"/>
              <w:jc w:val="center"/>
              <w:rPr>
                <w:sz w:val="24"/>
                <w:szCs w:val="24"/>
              </w:rPr>
            </w:pPr>
          </w:p>
        </w:tc>
      </w:tr>
      <w:tr w:rsidR="00B907EC" w:rsidRPr="003B18BB" w14:paraId="515CED2A" w14:textId="77777777" w:rsidTr="0013666C">
        <w:trPr>
          <w:trHeight w:hRule="exact" w:val="340"/>
        </w:trPr>
        <w:tc>
          <w:tcPr>
            <w:tcW w:w="2660" w:type="dxa"/>
            <w:tcBorders>
              <w:left w:val="nil"/>
              <w:bottom w:val="nil"/>
              <w:right w:val="nil"/>
            </w:tcBorders>
            <w:shd w:val="clear" w:color="auto" w:fill="auto"/>
            <w:vAlign w:val="center"/>
          </w:tcPr>
          <w:p w14:paraId="14290B7F" w14:textId="77777777" w:rsidR="00B907EC" w:rsidRPr="003B18BB" w:rsidRDefault="00B907EC" w:rsidP="0013666C">
            <w:pPr>
              <w:spacing w:after="0" w:line="240" w:lineRule="auto"/>
              <w:jc w:val="center"/>
              <w:rPr>
                <w:sz w:val="24"/>
                <w:szCs w:val="24"/>
              </w:rPr>
            </w:pPr>
          </w:p>
        </w:tc>
        <w:tc>
          <w:tcPr>
            <w:tcW w:w="1960" w:type="dxa"/>
            <w:tcBorders>
              <w:left w:val="nil"/>
              <w:bottom w:val="nil"/>
              <w:right w:val="nil"/>
            </w:tcBorders>
            <w:shd w:val="clear" w:color="auto" w:fill="auto"/>
            <w:vAlign w:val="center"/>
          </w:tcPr>
          <w:p w14:paraId="05AAC81A" w14:textId="77777777" w:rsidR="00B907EC" w:rsidRPr="003B18BB" w:rsidRDefault="00B907EC" w:rsidP="0013666C">
            <w:pPr>
              <w:spacing w:after="0" w:line="240" w:lineRule="auto"/>
              <w:jc w:val="center"/>
              <w:rPr>
                <w:sz w:val="24"/>
                <w:szCs w:val="24"/>
              </w:rPr>
            </w:pPr>
          </w:p>
        </w:tc>
        <w:tc>
          <w:tcPr>
            <w:tcW w:w="2311" w:type="dxa"/>
            <w:tcBorders>
              <w:left w:val="nil"/>
              <w:bottom w:val="nil"/>
            </w:tcBorders>
            <w:shd w:val="clear" w:color="auto" w:fill="auto"/>
            <w:vAlign w:val="center"/>
          </w:tcPr>
          <w:p w14:paraId="03CB536F" w14:textId="4BEDB5C1" w:rsidR="00B907EC" w:rsidRPr="003B18BB" w:rsidRDefault="00196150" w:rsidP="0013666C">
            <w:pPr>
              <w:spacing w:after="0" w:line="240" w:lineRule="auto"/>
              <w:jc w:val="center"/>
              <w:rPr>
                <w:sz w:val="24"/>
                <w:szCs w:val="24"/>
              </w:rPr>
            </w:pPr>
            <w:r>
              <w:rPr>
                <w:sz w:val="24"/>
                <w:szCs w:val="24"/>
              </w:rPr>
              <w:t>Total</w:t>
            </w:r>
          </w:p>
        </w:tc>
        <w:tc>
          <w:tcPr>
            <w:tcW w:w="2311" w:type="dxa"/>
            <w:shd w:val="clear" w:color="auto" w:fill="auto"/>
            <w:vAlign w:val="center"/>
          </w:tcPr>
          <w:p w14:paraId="2A4C6F77" w14:textId="1702666B" w:rsidR="00B907EC" w:rsidRPr="003B18BB" w:rsidRDefault="00ED51FA" w:rsidP="0013666C">
            <w:pPr>
              <w:spacing w:after="0" w:line="240" w:lineRule="auto"/>
              <w:jc w:val="center"/>
              <w:rPr>
                <w:sz w:val="24"/>
                <w:szCs w:val="24"/>
              </w:rPr>
            </w:pPr>
            <w:r>
              <w:rPr>
                <w:sz w:val="24"/>
                <w:szCs w:val="24"/>
              </w:rPr>
              <w:fldChar w:fldCharType="begin"/>
            </w:r>
            <w:r>
              <w:rPr>
                <w:sz w:val="24"/>
                <w:szCs w:val="24"/>
              </w:rPr>
              <w:instrText xml:space="preserve"> =SUM(ABOVE) </w:instrText>
            </w:r>
            <w:r>
              <w:rPr>
                <w:sz w:val="24"/>
                <w:szCs w:val="24"/>
              </w:rPr>
              <w:fldChar w:fldCharType="end"/>
            </w:r>
            <w:r w:rsidRPr="003B18BB">
              <w:rPr>
                <w:sz w:val="24"/>
                <w:szCs w:val="24"/>
              </w:rPr>
              <w:t xml:space="preserve"> </w:t>
            </w:r>
          </w:p>
        </w:tc>
      </w:tr>
      <w:tr w:rsidR="00EB5744" w:rsidRPr="003B18BB" w14:paraId="6D52008D" w14:textId="77777777" w:rsidTr="0013666C">
        <w:trPr>
          <w:trHeight w:hRule="exact" w:val="340"/>
        </w:trPr>
        <w:tc>
          <w:tcPr>
            <w:tcW w:w="2660" w:type="dxa"/>
            <w:tcBorders>
              <w:top w:val="nil"/>
              <w:left w:val="nil"/>
              <w:bottom w:val="nil"/>
              <w:right w:val="nil"/>
            </w:tcBorders>
            <w:shd w:val="clear" w:color="auto" w:fill="auto"/>
            <w:vAlign w:val="center"/>
          </w:tcPr>
          <w:p w14:paraId="7503424A" w14:textId="77777777" w:rsidR="00EB5744" w:rsidRPr="003B18BB" w:rsidRDefault="00EB5744" w:rsidP="0013666C">
            <w:pPr>
              <w:spacing w:after="0" w:line="240" w:lineRule="auto"/>
              <w:jc w:val="center"/>
              <w:rPr>
                <w:sz w:val="24"/>
                <w:szCs w:val="24"/>
              </w:rPr>
            </w:pPr>
          </w:p>
        </w:tc>
        <w:tc>
          <w:tcPr>
            <w:tcW w:w="1960" w:type="dxa"/>
            <w:tcBorders>
              <w:top w:val="nil"/>
              <w:left w:val="nil"/>
              <w:bottom w:val="nil"/>
              <w:right w:val="nil"/>
            </w:tcBorders>
            <w:shd w:val="clear" w:color="auto" w:fill="auto"/>
            <w:vAlign w:val="center"/>
          </w:tcPr>
          <w:p w14:paraId="19130F84" w14:textId="77777777" w:rsidR="00EB5744" w:rsidRPr="003B18BB" w:rsidRDefault="00EB5744" w:rsidP="0013666C">
            <w:pPr>
              <w:spacing w:after="0" w:line="240" w:lineRule="auto"/>
              <w:jc w:val="center"/>
              <w:rPr>
                <w:sz w:val="24"/>
                <w:szCs w:val="24"/>
              </w:rPr>
            </w:pPr>
          </w:p>
        </w:tc>
        <w:tc>
          <w:tcPr>
            <w:tcW w:w="2311" w:type="dxa"/>
            <w:tcBorders>
              <w:top w:val="nil"/>
              <w:left w:val="nil"/>
              <w:bottom w:val="nil"/>
            </w:tcBorders>
            <w:shd w:val="clear" w:color="auto" w:fill="auto"/>
            <w:vAlign w:val="center"/>
          </w:tcPr>
          <w:p w14:paraId="0B46ED89" w14:textId="54DCE52C" w:rsidR="00EB5744" w:rsidRPr="003B18BB" w:rsidRDefault="00EB5744" w:rsidP="0013666C">
            <w:pPr>
              <w:spacing w:after="0" w:line="240" w:lineRule="auto"/>
              <w:jc w:val="center"/>
              <w:rPr>
                <w:b/>
                <w:sz w:val="24"/>
                <w:szCs w:val="24"/>
              </w:rPr>
            </w:pPr>
            <w:r w:rsidRPr="003B18BB">
              <w:rPr>
                <w:b/>
                <w:sz w:val="24"/>
                <w:szCs w:val="24"/>
              </w:rPr>
              <w:t>Total</w:t>
            </w:r>
            <w:r w:rsidR="00196150">
              <w:rPr>
                <w:b/>
                <w:sz w:val="24"/>
                <w:szCs w:val="24"/>
              </w:rPr>
              <w:t xml:space="preserve"> including VAT</w:t>
            </w:r>
          </w:p>
        </w:tc>
        <w:tc>
          <w:tcPr>
            <w:tcW w:w="2311" w:type="dxa"/>
            <w:shd w:val="clear" w:color="auto" w:fill="auto"/>
            <w:vAlign w:val="center"/>
          </w:tcPr>
          <w:p w14:paraId="3B13452F" w14:textId="4C762E87" w:rsidR="00EB5744" w:rsidRPr="003B18BB" w:rsidRDefault="00EB5744" w:rsidP="0013666C">
            <w:pPr>
              <w:spacing w:after="0" w:line="240" w:lineRule="auto"/>
              <w:jc w:val="center"/>
              <w:rPr>
                <w:b/>
                <w:sz w:val="24"/>
                <w:szCs w:val="24"/>
              </w:rPr>
            </w:pPr>
          </w:p>
        </w:tc>
      </w:tr>
    </w:tbl>
    <w:p w14:paraId="03EC1DB8" w14:textId="143CC3B5" w:rsidR="0007597E" w:rsidRDefault="000A2A95" w:rsidP="0007597E">
      <w:pPr>
        <w:widowControl w:val="0"/>
        <w:spacing w:before="240" w:after="0" w:line="240" w:lineRule="auto"/>
        <w:ind w:left="720" w:hanging="720"/>
        <w:rPr>
          <w:rFonts w:eastAsia="Times New Roman" w:cs="Calibri"/>
          <w:b/>
          <w:bCs/>
          <w:color w:val="000000"/>
          <w:kern w:val="28"/>
          <w:sz w:val="24"/>
          <w:szCs w:val="24"/>
          <w:lang w:eastAsia="en-GB"/>
        </w:rPr>
      </w:pPr>
      <w:r w:rsidRPr="003B18BB">
        <w:rPr>
          <w:rFonts w:eastAsia="Times New Roman" w:cs="Calibri"/>
          <w:b/>
          <w:bCs/>
          <w:color w:val="000000"/>
          <w:kern w:val="28"/>
          <w:sz w:val="24"/>
          <w:szCs w:val="24"/>
          <w:lang w:eastAsia="en-GB"/>
        </w:rPr>
        <w:sym w:font="Wingdings" w:char="F0A8"/>
      </w:r>
      <w:r w:rsidRPr="003B18BB">
        <w:rPr>
          <w:rFonts w:eastAsia="Times New Roman" w:cs="Calibri"/>
          <w:b/>
          <w:bCs/>
          <w:color w:val="000000"/>
          <w:kern w:val="28"/>
          <w:sz w:val="24"/>
          <w:szCs w:val="24"/>
          <w:lang w:eastAsia="en-GB"/>
        </w:rPr>
        <w:t xml:space="preserve">  </w:t>
      </w:r>
      <w:r w:rsidRPr="003B18BB">
        <w:rPr>
          <w:rFonts w:eastAsia="Times New Roman" w:cs="Calibri"/>
          <w:b/>
          <w:bCs/>
          <w:color w:val="000000"/>
          <w:kern w:val="28"/>
          <w:sz w:val="24"/>
          <w:szCs w:val="24"/>
          <w:lang w:eastAsia="en-GB"/>
        </w:rPr>
        <w:tab/>
        <w:t>Please tick if your organisation operates an approved suppliers list that will need to include HACT before a Purchase Order is generated</w:t>
      </w:r>
    </w:p>
    <w:p w14:paraId="7A2CC281" w14:textId="77777777" w:rsidR="0007597E" w:rsidRDefault="0007597E" w:rsidP="0007597E">
      <w:pPr>
        <w:widowControl w:val="0"/>
        <w:spacing w:before="240" w:after="0" w:line="240" w:lineRule="auto"/>
        <w:ind w:left="720" w:hanging="720"/>
        <w:rPr>
          <w:rFonts w:eastAsia="Times New Roman" w:cs="Calibri"/>
          <w:b/>
          <w:bCs/>
          <w:color w:val="000000"/>
          <w:kern w:val="28"/>
          <w:sz w:val="24"/>
          <w:szCs w:val="24"/>
          <w:lang w:eastAsia="en-GB"/>
        </w:rPr>
      </w:pPr>
    </w:p>
    <w:p w14:paraId="7D185609" w14:textId="77777777" w:rsidR="003B18BB" w:rsidRPr="00937DCC" w:rsidRDefault="003B18BB" w:rsidP="003B18BB">
      <w:pPr>
        <w:widowControl w:val="0"/>
        <w:spacing w:after="120" w:line="285" w:lineRule="auto"/>
        <w:rPr>
          <w:rFonts w:eastAsia="Times New Roman" w:cs="Calibri"/>
          <w:b/>
          <w:bCs/>
          <w:color w:val="000000"/>
          <w:kern w:val="28"/>
          <w:sz w:val="24"/>
          <w:szCs w:val="28"/>
          <w:lang w:eastAsia="en-GB"/>
        </w:rPr>
      </w:pPr>
      <w:r w:rsidRPr="00937DCC">
        <w:rPr>
          <w:rFonts w:eastAsia="Times New Roman" w:cs="Calibri"/>
          <w:b/>
          <w:bCs/>
          <w:color w:val="000000"/>
          <w:kern w:val="28"/>
          <w:sz w:val="24"/>
          <w:szCs w:val="28"/>
          <w:lang w:eastAsia="en-GB"/>
        </w:rPr>
        <w:t xml:space="preserve">Declaration </w:t>
      </w:r>
    </w:p>
    <w:p w14:paraId="29A98F02" w14:textId="77777777" w:rsidR="003B18BB" w:rsidRPr="00937DCC" w:rsidRDefault="003B18BB" w:rsidP="003B18BB">
      <w:pPr>
        <w:widowControl w:val="0"/>
        <w:spacing w:after="120" w:line="285" w:lineRule="auto"/>
        <w:rPr>
          <w:rFonts w:eastAsia="Times New Roman" w:cs="Calibri"/>
          <w:color w:val="000000"/>
          <w:kern w:val="28"/>
          <w:lang w:eastAsia="en-GB"/>
        </w:rPr>
      </w:pPr>
      <w:r w:rsidRPr="00937DCC">
        <w:rPr>
          <w:rFonts w:eastAsia="Times New Roman" w:cs="Calibri"/>
          <w:color w:val="000000"/>
          <w:kern w:val="28"/>
          <w:lang w:eastAsia="en-GB"/>
        </w:rPr>
        <w:t>I have read and agree with the stated terms and conditions.</w:t>
      </w:r>
      <w:r w:rsidR="00541F43">
        <w:rPr>
          <w:noProof/>
          <w:lang w:eastAsia="en-GB"/>
        </w:rPr>
        <mc:AlternateContent>
          <mc:Choice Requires="wps">
            <w:drawing>
              <wp:anchor distT="36576" distB="36576" distL="36576" distR="36576" simplePos="0" relativeHeight="251656704" behindDoc="0" locked="0" layoutInCell="1" allowOverlap="1" wp14:anchorId="43EA86ED" wp14:editId="17470A5E">
                <wp:simplePos x="0" y="0"/>
                <wp:positionH relativeFrom="column">
                  <wp:posOffset>4251960</wp:posOffset>
                </wp:positionH>
                <wp:positionV relativeFrom="paragraph">
                  <wp:posOffset>9307830</wp:posOffset>
                </wp:positionV>
                <wp:extent cx="6548120" cy="273050"/>
                <wp:effectExtent l="0" t="0" r="0" b="0"/>
                <wp:wrapNone/>
                <wp:docPr id="2" name="Contro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8120" cy="27305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3316CB68" id="Control 3" o:spid="_x0000_s1026" style="position:absolute;margin-left:334.8pt;margin-top:732.9pt;width:515.6pt;height:21.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" filled="f" stroked="f" insetpen="t">
                <v:shadow color="#eeece1"/>
                <v:textbox inset="0,0,0,0"/>
              </v:rect>
            </w:pict>
          </mc:Fallback>
        </mc:AlternateContent>
      </w:r>
    </w:p>
    <w:tbl>
      <w:tblPr>
        <w:tblW w:w="9272" w:type="dxa"/>
        <w:tblCellMar>
          <w:left w:w="0" w:type="dxa"/>
          <w:right w:w="0" w:type="dxa"/>
        </w:tblCellMar>
        <w:tblLook w:val="04A0" w:firstRow="1" w:lastRow="0" w:firstColumn="1" w:lastColumn="0" w:noHBand="0" w:noVBand="1"/>
      </w:tblPr>
      <w:tblGrid>
        <w:gridCol w:w="5677"/>
        <w:gridCol w:w="3595"/>
      </w:tblGrid>
      <w:tr w:rsidR="003B18BB" w:rsidRPr="00937DCC" w14:paraId="116C25D6" w14:textId="77777777" w:rsidTr="00211ABA">
        <w:trPr>
          <w:trHeight w:val="329"/>
        </w:trPr>
        <w:tc>
          <w:tcPr>
            <w:tcW w:w="567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68DFFD64" w14:textId="77777777" w:rsidR="003B18BB" w:rsidRPr="00937DCC" w:rsidRDefault="003B18BB" w:rsidP="007A494A">
            <w:pPr>
              <w:widowControl w:val="0"/>
              <w:spacing w:after="120" w:line="285" w:lineRule="auto"/>
              <w:rPr>
                <w:rFonts w:eastAsia="Times New Roman" w:cs="Calibri"/>
                <w:color w:val="000000"/>
                <w:kern w:val="28"/>
                <w:lang w:eastAsia="en-GB"/>
              </w:rPr>
            </w:pPr>
            <w:r w:rsidRPr="00937DCC">
              <w:rPr>
                <w:rFonts w:eastAsia="Times New Roman" w:cs="Calibri"/>
                <w:color w:val="000000"/>
                <w:kern w:val="28"/>
                <w:lang w:eastAsia="en-GB"/>
              </w:rPr>
              <w:t>Signed:</w:t>
            </w:r>
            <w:r w:rsidR="00D85BB7">
              <w:rPr>
                <w:rFonts w:eastAsia="Times New Roman" w:cs="Calibri"/>
                <w:color w:val="000000"/>
                <w:kern w:val="28"/>
                <w:lang w:eastAsia="en-GB"/>
              </w:rPr>
              <w:t xml:space="preserve"> </w:t>
            </w:r>
          </w:p>
        </w:tc>
        <w:tc>
          <w:tcPr>
            <w:tcW w:w="359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408D1F9" w14:textId="77777777" w:rsidR="003B18BB" w:rsidRPr="00937DCC" w:rsidRDefault="003B18BB" w:rsidP="007A494A">
            <w:pPr>
              <w:widowControl w:val="0"/>
              <w:spacing w:after="120" w:line="285" w:lineRule="auto"/>
              <w:rPr>
                <w:rFonts w:eastAsia="Times New Roman" w:cs="Calibri"/>
                <w:color w:val="000000"/>
                <w:kern w:val="28"/>
                <w:lang w:eastAsia="en-GB"/>
              </w:rPr>
            </w:pPr>
            <w:r w:rsidRPr="00937DCC">
              <w:rPr>
                <w:rFonts w:eastAsia="Times New Roman" w:cs="Calibri"/>
                <w:color w:val="000000"/>
                <w:kern w:val="28"/>
                <w:lang w:eastAsia="en-GB"/>
              </w:rPr>
              <w:t>Date:</w:t>
            </w:r>
            <w:r w:rsidR="00D85BB7">
              <w:rPr>
                <w:rFonts w:eastAsia="Times New Roman" w:cs="Calibri"/>
                <w:color w:val="000000"/>
                <w:kern w:val="28"/>
                <w:lang w:eastAsia="en-GB"/>
              </w:rPr>
              <w:t xml:space="preserve"> </w:t>
            </w:r>
          </w:p>
        </w:tc>
      </w:tr>
    </w:tbl>
    <w:p w14:paraId="3FF91235" w14:textId="77777777" w:rsidR="00937DCC" w:rsidRPr="000371D6" w:rsidRDefault="0013666C" w:rsidP="000371D6">
      <w:pPr>
        <w:widowControl w:val="0"/>
        <w:spacing w:after="120" w:line="285" w:lineRule="auto"/>
        <w:rPr>
          <w:rFonts w:eastAsia="Times New Roman" w:cs="Calibri"/>
          <w:color w:val="000000"/>
          <w:kern w:val="28"/>
          <w:sz w:val="20"/>
          <w:szCs w:val="20"/>
          <w:lang w:eastAsia="en-GB"/>
        </w:rPr>
      </w:pPr>
      <w:bookmarkStart w:id="0" w:name="_GoBack"/>
      <w:bookmarkEnd w:id="0"/>
      <w:r>
        <w:rPr>
          <w:rFonts w:eastAsia="Times New Roman" w:cs="Calibri"/>
          <w:b/>
          <w:bCs/>
          <w:color w:val="000000"/>
          <w:kern w:val="28"/>
          <w:sz w:val="20"/>
          <w:szCs w:val="20"/>
          <w:lang w:eastAsia="en-GB"/>
        </w:rPr>
        <w:br w:type="page"/>
      </w:r>
      <w:r w:rsidR="0068182F" w:rsidRPr="000371D6">
        <w:rPr>
          <w:rFonts w:eastAsia="Times New Roman" w:cs="Calibri"/>
          <w:b/>
          <w:bCs/>
          <w:color w:val="000000"/>
          <w:kern w:val="28"/>
          <w:sz w:val="20"/>
          <w:szCs w:val="20"/>
          <w:lang w:eastAsia="en-GB"/>
        </w:rPr>
        <w:lastRenderedPageBreak/>
        <w:t>T</w:t>
      </w:r>
      <w:r w:rsidR="00EB5744" w:rsidRPr="000371D6">
        <w:rPr>
          <w:rFonts w:eastAsia="Times New Roman" w:cs="Calibri"/>
          <w:b/>
          <w:bCs/>
          <w:color w:val="000000"/>
          <w:kern w:val="28"/>
          <w:sz w:val="20"/>
          <w:szCs w:val="20"/>
          <w:lang w:eastAsia="en-GB"/>
        </w:rPr>
        <w:t>erms</w:t>
      </w:r>
      <w:r w:rsidR="00937DCC" w:rsidRPr="000371D6">
        <w:rPr>
          <w:rFonts w:eastAsia="Times New Roman" w:cs="Calibri"/>
          <w:b/>
          <w:bCs/>
          <w:color w:val="000000"/>
          <w:kern w:val="28"/>
          <w:sz w:val="20"/>
          <w:szCs w:val="20"/>
          <w:lang w:eastAsia="en-GB"/>
        </w:rPr>
        <w:t xml:space="preserve"> and conditions</w:t>
      </w:r>
    </w:p>
    <w:p w14:paraId="513C4150" w14:textId="77777777" w:rsidR="00342329" w:rsidRPr="00342329" w:rsidRDefault="003B18BB" w:rsidP="003B18BB">
      <w:pPr>
        <w:widowControl w:val="0"/>
        <w:numPr>
          <w:ilvl w:val="0"/>
          <w:numId w:val="4"/>
        </w:numPr>
        <w:spacing w:after="120" w:line="240" w:lineRule="auto"/>
        <w:contextualSpacing/>
        <w:rPr>
          <w:rFonts w:eastAsia="Times New Roman" w:cs="Calibri"/>
          <w:kern w:val="28"/>
          <w:sz w:val="18"/>
          <w:szCs w:val="18"/>
          <w:lang w:eastAsia="en-GB"/>
        </w:rPr>
      </w:pPr>
      <w:r w:rsidRPr="000371D6">
        <w:rPr>
          <w:sz w:val="18"/>
          <w:szCs w:val="18"/>
        </w:rPr>
        <w:t xml:space="preserve">Except where indicated, the datasets provided by the Community </w:t>
      </w:r>
      <w:r w:rsidR="00BA7D8A">
        <w:rPr>
          <w:sz w:val="18"/>
          <w:szCs w:val="18"/>
        </w:rPr>
        <w:t xml:space="preserve">and Value </w:t>
      </w:r>
      <w:r w:rsidRPr="000371D6">
        <w:rPr>
          <w:sz w:val="18"/>
          <w:szCs w:val="18"/>
        </w:rPr>
        <w:t>Insight tool</w:t>
      </w:r>
      <w:r w:rsidR="00BA7D8A">
        <w:rPr>
          <w:sz w:val="18"/>
          <w:szCs w:val="18"/>
        </w:rPr>
        <w:t>s</w:t>
      </w:r>
      <w:r w:rsidRPr="000371D6">
        <w:rPr>
          <w:sz w:val="18"/>
          <w:szCs w:val="18"/>
        </w:rPr>
        <w:t xml:space="preserve"> and any accompanying documentation and materials together with all of the intellectual property rights (including copyright and trade marks) contained within it belong to Oxford Consultants for Social Inclusion (“OCSI”) and the Housing Associations’ Charitable Trust (“HACT”): ownership will not pass to you.</w:t>
      </w:r>
    </w:p>
    <w:p w14:paraId="0FA26D89" w14:textId="77777777" w:rsidR="003B18BB" w:rsidRPr="000371D6" w:rsidRDefault="00342329" w:rsidP="003B18BB">
      <w:pPr>
        <w:widowControl w:val="0"/>
        <w:numPr>
          <w:ilvl w:val="0"/>
          <w:numId w:val="4"/>
        </w:numPr>
        <w:spacing w:after="120" w:line="240" w:lineRule="auto"/>
        <w:contextualSpacing/>
        <w:rPr>
          <w:rFonts w:eastAsia="Times New Roman" w:cs="Calibri"/>
          <w:kern w:val="28"/>
          <w:sz w:val="18"/>
          <w:szCs w:val="18"/>
          <w:lang w:eastAsia="en-GB"/>
        </w:rPr>
      </w:pPr>
      <w:r>
        <w:rPr>
          <w:sz w:val="18"/>
          <w:szCs w:val="18"/>
        </w:rPr>
        <w:t>The Wellbeing Values contained within Value Insight are the ownership of HACT and Daniel Fu</w:t>
      </w:r>
      <w:r w:rsidR="005F2218">
        <w:rPr>
          <w:sz w:val="18"/>
          <w:szCs w:val="18"/>
        </w:rPr>
        <w:t>jiwara and are subject to Licenc</w:t>
      </w:r>
      <w:r>
        <w:rPr>
          <w:sz w:val="18"/>
          <w:szCs w:val="18"/>
        </w:rPr>
        <w:t xml:space="preserve">ing </w:t>
      </w:r>
      <w:r w:rsidR="005F2218">
        <w:rPr>
          <w:sz w:val="18"/>
          <w:szCs w:val="18"/>
        </w:rPr>
        <w:t xml:space="preserve">Conditions – </w:t>
      </w:r>
      <w:r w:rsidR="003B18BB" w:rsidRPr="000371D6">
        <w:rPr>
          <w:sz w:val="18"/>
          <w:szCs w:val="18"/>
        </w:rPr>
        <w:t xml:space="preserve"> </w:t>
      </w:r>
      <w:r w:rsidR="005F2218">
        <w:rPr>
          <w:sz w:val="18"/>
          <w:szCs w:val="18"/>
        </w:rPr>
        <w:t xml:space="preserve">see </w:t>
      </w:r>
      <w:hyperlink r:id="rId13" w:history="1">
        <w:r w:rsidR="005F2218" w:rsidRPr="00896AA1">
          <w:rPr>
            <w:rStyle w:val="Hyperlink"/>
            <w:sz w:val="18"/>
            <w:szCs w:val="18"/>
          </w:rPr>
          <w:t>www.hact.org.uk/social-value-bank-licencing-information/</w:t>
        </w:r>
      </w:hyperlink>
      <w:r w:rsidR="005F2218">
        <w:rPr>
          <w:sz w:val="18"/>
          <w:szCs w:val="18"/>
        </w:rPr>
        <w:t xml:space="preserve"> </w:t>
      </w:r>
    </w:p>
    <w:p w14:paraId="6550E195" w14:textId="77777777" w:rsidR="009F3568" w:rsidRPr="000371D6" w:rsidRDefault="00D236F0" w:rsidP="008B2527">
      <w:pPr>
        <w:widowControl w:val="0"/>
        <w:numPr>
          <w:ilvl w:val="0"/>
          <w:numId w:val="4"/>
        </w:numPr>
        <w:spacing w:after="120" w:line="240" w:lineRule="auto"/>
        <w:contextualSpacing/>
        <w:rPr>
          <w:rFonts w:eastAsia="Times New Roman" w:cs="Calibri"/>
          <w:kern w:val="28"/>
          <w:sz w:val="18"/>
          <w:szCs w:val="18"/>
          <w:lang w:eastAsia="en-GB"/>
        </w:rPr>
      </w:pPr>
      <w:r w:rsidRPr="000371D6">
        <w:rPr>
          <w:rFonts w:eastAsia="Times New Roman" w:cs="Calibri"/>
          <w:kern w:val="28"/>
          <w:sz w:val="18"/>
          <w:szCs w:val="18"/>
          <w:lang w:eastAsia="en-GB"/>
        </w:rPr>
        <w:t xml:space="preserve">Community </w:t>
      </w:r>
      <w:r w:rsidR="00BA7D8A">
        <w:rPr>
          <w:rFonts w:eastAsia="Times New Roman" w:cs="Calibri"/>
          <w:kern w:val="28"/>
          <w:sz w:val="18"/>
          <w:szCs w:val="18"/>
          <w:lang w:eastAsia="en-GB"/>
        </w:rPr>
        <w:t>and Value I</w:t>
      </w:r>
      <w:r w:rsidR="000A2A95" w:rsidRPr="000371D6">
        <w:rPr>
          <w:rFonts w:eastAsia="Times New Roman" w:cs="Calibri"/>
          <w:kern w:val="28"/>
          <w:sz w:val="18"/>
          <w:szCs w:val="18"/>
          <w:lang w:eastAsia="en-GB"/>
        </w:rPr>
        <w:t xml:space="preserve">nsight </w:t>
      </w:r>
      <w:r w:rsidR="00BA7D8A">
        <w:rPr>
          <w:rFonts w:eastAsia="Times New Roman" w:cs="Calibri"/>
          <w:kern w:val="28"/>
          <w:sz w:val="18"/>
          <w:szCs w:val="18"/>
          <w:lang w:eastAsia="en-GB"/>
        </w:rPr>
        <w:t>are</w:t>
      </w:r>
      <w:r w:rsidR="000A2A95" w:rsidRPr="000371D6">
        <w:rPr>
          <w:rFonts w:eastAsia="Times New Roman" w:cs="Calibri"/>
          <w:kern w:val="28"/>
          <w:sz w:val="18"/>
          <w:szCs w:val="18"/>
          <w:lang w:eastAsia="en-GB"/>
        </w:rPr>
        <w:t xml:space="preserve"> yearly subscription</w:t>
      </w:r>
      <w:r w:rsidR="000371D6" w:rsidRPr="000371D6">
        <w:rPr>
          <w:rFonts w:eastAsia="Times New Roman" w:cs="Calibri"/>
          <w:kern w:val="28"/>
          <w:sz w:val="18"/>
          <w:szCs w:val="18"/>
          <w:lang w:eastAsia="en-GB"/>
        </w:rPr>
        <w:t>.</w:t>
      </w:r>
      <w:r w:rsidR="000A2A95" w:rsidRPr="000371D6">
        <w:rPr>
          <w:rFonts w:eastAsia="Times New Roman" w:cs="Calibri"/>
          <w:kern w:val="28"/>
          <w:sz w:val="18"/>
          <w:szCs w:val="18"/>
          <w:lang w:eastAsia="en-GB"/>
        </w:rPr>
        <w:t xml:space="preserve"> </w:t>
      </w:r>
      <w:r w:rsidR="009F3568" w:rsidRPr="000371D6">
        <w:rPr>
          <w:rFonts w:eastAsia="Times New Roman"/>
          <w:sz w:val="18"/>
          <w:szCs w:val="18"/>
        </w:rPr>
        <w:t>Subscribers will be notified of their renewal two months before end of subscription; and subsequent reminders at monthly intervals.  If subscription is more than 28 days overdue, account access will be suspended; after 56 days al</w:t>
      </w:r>
      <w:r w:rsidR="008B2527" w:rsidRPr="000371D6">
        <w:rPr>
          <w:rFonts w:eastAsia="Times New Roman"/>
          <w:sz w:val="18"/>
          <w:szCs w:val="18"/>
        </w:rPr>
        <w:t>l</w:t>
      </w:r>
      <w:r w:rsidR="009F3568" w:rsidRPr="000371D6">
        <w:rPr>
          <w:rFonts w:eastAsia="Times New Roman"/>
          <w:sz w:val="18"/>
          <w:szCs w:val="18"/>
        </w:rPr>
        <w:t xml:space="preserve"> data will be deleted.</w:t>
      </w:r>
    </w:p>
    <w:p w14:paraId="6AEAEF89" w14:textId="77777777" w:rsidR="008B2527" w:rsidRPr="000371D6" w:rsidRDefault="008B2527" w:rsidP="008B2527">
      <w:pPr>
        <w:widowControl w:val="0"/>
        <w:numPr>
          <w:ilvl w:val="0"/>
          <w:numId w:val="4"/>
        </w:numPr>
        <w:spacing w:after="120" w:line="240" w:lineRule="auto"/>
        <w:contextualSpacing/>
        <w:rPr>
          <w:rFonts w:eastAsia="Times New Roman" w:cs="Calibri"/>
          <w:kern w:val="28"/>
          <w:sz w:val="18"/>
          <w:szCs w:val="18"/>
          <w:lang w:eastAsia="en-GB"/>
        </w:rPr>
      </w:pPr>
      <w:r w:rsidRPr="000371D6">
        <w:rPr>
          <w:rFonts w:eastAsia="Times New Roman"/>
          <w:sz w:val="18"/>
          <w:szCs w:val="18"/>
        </w:rPr>
        <w:t xml:space="preserve">Data accessed through </w:t>
      </w:r>
      <w:r w:rsidR="00102EBD">
        <w:rPr>
          <w:rFonts w:eastAsia="Times New Roman"/>
          <w:sz w:val="18"/>
          <w:szCs w:val="18"/>
        </w:rPr>
        <w:t>The Insight tools are</w:t>
      </w:r>
      <w:r w:rsidRPr="000371D6">
        <w:rPr>
          <w:rFonts w:eastAsia="Times New Roman"/>
          <w:sz w:val="18"/>
          <w:szCs w:val="18"/>
        </w:rPr>
        <w:t xml:space="preserve"> always up to date.  </w:t>
      </w:r>
      <w:r w:rsidRPr="000371D6">
        <w:rPr>
          <w:rFonts w:eastAsia="Times New Roman" w:cs="Calibri"/>
          <w:kern w:val="28"/>
          <w:sz w:val="18"/>
          <w:szCs w:val="18"/>
          <w:lang w:eastAsia="en-GB"/>
        </w:rPr>
        <w:t xml:space="preserve">Our aim is to ensure that all datasets are updated within 2-3 days and no more than a week from their release.  Data accessed through </w:t>
      </w:r>
      <w:r w:rsidR="00102EBD">
        <w:rPr>
          <w:rFonts w:eastAsia="Times New Roman" w:cs="Calibri"/>
          <w:kern w:val="28"/>
          <w:sz w:val="18"/>
          <w:szCs w:val="18"/>
          <w:lang w:eastAsia="en-GB"/>
        </w:rPr>
        <w:t>The Insight tools are</w:t>
      </w:r>
      <w:r w:rsidRPr="000371D6">
        <w:rPr>
          <w:rFonts w:eastAsia="Times New Roman" w:cs="Calibri"/>
          <w:kern w:val="28"/>
          <w:sz w:val="18"/>
          <w:szCs w:val="18"/>
          <w:lang w:eastAsia="en-GB"/>
        </w:rPr>
        <w:t xml:space="preserve"> always referenced and dated, so you can be sure of its source and date.</w:t>
      </w:r>
    </w:p>
    <w:p w14:paraId="51F455E0" w14:textId="77777777" w:rsidR="009F3568" w:rsidRPr="000371D6" w:rsidRDefault="00102EBD" w:rsidP="009F3568">
      <w:pPr>
        <w:widowControl w:val="0"/>
        <w:numPr>
          <w:ilvl w:val="0"/>
          <w:numId w:val="4"/>
        </w:numPr>
        <w:spacing w:after="120" w:line="240" w:lineRule="auto"/>
        <w:contextualSpacing/>
        <w:rPr>
          <w:rFonts w:eastAsia="Times New Roman" w:cs="Calibri"/>
          <w:kern w:val="28"/>
          <w:sz w:val="18"/>
          <w:szCs w:val="18"/>
          <w:lang w:eastAsia="en-GB"/>
        </w:rPr>
      </w:pPr>
      <w:r>
        <w:rPr>
          <w:rFonts w:eastAsia="Times New Roman" w:cs="Calibri"/>
          <w:kern w:val="28"/>
          <w:sz w:val="18"/>
          <w:szCs w:val="18"/>
          <w:lang w:eastAsia="en-GB"/>
        </w:rPr>
        <w:t>The Insight tools</w:t>
      </w:r>
      <w:r w:rsidR="00D236F0" w:rsidRPr="000371D6">
        <w:rPr>
          <w:rFonts w:eastAsia="Times New Roman" w:cs="Calibri"/>
          <w:kern w:val="28"/>
          <w:sz w:val="18"/>
          <w:szCs w:val="18"/>
          <w:lang w:eastAsia="en-GB"/>
        </w:rPr>
        <w:t xml:space="preserve"> </w:t>
      </w:r>
      <w:r>
        <w:rPr>
          <w:rFonts w:eastAsia="Times New Roman" w:cs="Calibri"/>
          <w:kern w:val="28"/>
          <w:sz w:val="18"/>
          <w:szCs w:val="18"/>
          <w:lang w:eastAsia="en-GB"/>
        </w:rPr>
        <w:t>are</w:t>
      </w:r>
      <w:r w:rsidR="00D236F0" w:rsidRPr="000371D6">
        <w:rPr>
          <w:rFonts w:eastAsia="Times New Roman" w:cs="Calibri"/>
          <w:kern w:val="28"/>
          <w:sz w:val="18"/>
          <w:szCs w:val="18"/>
          <w:lang w:eastAsia="en-GB"/>
        </w:rPr>
        <w:t xml:space="preserve"> </w:t>
      </w:r>
      <w:r w:rsidR="000A2A95" w:rsidRPr="000371D6">
        <w:rPr>
          <w:rFonts w:eastAsia="Times New Roman" w:cs="Calibri"/>
          <w:kern w:val="28"/>
          <w:sz w:val="18"/>
          <w:szCs w:val="18"/>
          <w:lang w:eastAsia="en-GB"/>
        </w:rPr>
        <w:t>constantly under</w:t>
      </w:r>
      <w:r w:rsidR="00D236F0" w:rsidRPr="000371D6">
        <w:rPr>
          <w:rFonts w:eastAsia="Times New Roman" w:cs="Calibri"/>
          <w:kern w:val="28"/>
          <w:sz w:val="18"/>
          <w:szCs w:val="18"/>
          <w:lang w:eastAsia="en-GB"/>
        </w:rPr>
        <w:t xml:space="preserve"> </w:t>
      </w:r>
      <w:r w:rsidR="005827E7" w:rsidRPr="000371D6">
        <w:rPr>
          <w:rFonts w:eastAsia="Times New Roman" w:cs="Calibri"/>
          <w:kern w:val="28"/>
          <w:sz w:val="18"/>
          <w:szCs w:val="18"/>
          <w:lang w:eastAsia="en-GB"/>
        </w:rPr>
        <w:t>develop</w:t>
      </w:r>
      <w:r w:rsidR="000A2A95" w:rsidRPr="000371D6">
        <w:rPr>
          <w:rFonts w:eastAsia="Times New Roman" w:cs="Calibri"/>
          <w:kern w:val="28"/>
          <w:sz w:val="18"/>
          <w:szCs w:val="18"/>
          <w:lang w:eastAsia="en-GB"/>
        </w:rPr>
        <w:t>ment</w:t>
      </w:r>
      <w:r w:rsidR="005827E7" w:rsidRPr="000371D6">
        <w:rPr>
          <w:rFonts w:eastAsia="Times New Roman" w:cs="Calibri"/>
          <w:kern w:val="28"/>
          <w:sz w:val="18"/>
          <w:szCs w:val="18"/>
          <w:lang w:eastAsia="en-GB"/>
        </w:rPr>
        <w:t xml:space="preserve"> and</w:t>
      </w:r>
      <w:r w:rsidR="00D236F0" w:rsidRPr="000371D6">
        <w:rPr>
          <w:rFonts w:eastAsia="Times New Roman" w:cs="Calibri"/>
          <w:kern w:val="28"/>
          <w:sz w:val="18"/>
          <w:szCs w:val="18"/>
          <w:lang w:eastAsia="en-GB"/>
        </w:rPr>
        <w:t xml:space="preserve"> </w:t>
      </w:r>
      <w:r w:rsidR="008B2527" w:rsidRPr="000371D6">
        <w:rPr>
          <w:rFonts w:eastAsia="Times New Roman" w:cs="Calibri"/>
          <w:kern w:val="28"/>
          <w:sz w:val="18"/>
          <w:szCs w:val="18"/>
          <w:lang w:eastAsia="en-GB"/>
        </w:rPr>
        <w:t xml:space="preserve">a range of </w:t>
      </w:r>
      <w:r w:rsidR="00D236F0" w:rsidRPr="000371D6">
        <w:rPr>
          <w:rFonts w:eastAsia="Times New Roman" w:cs="Calibri"/>
          <w:kern w:val="28"/>
          <w:sz w:val="18"/>
          <w:szCs w:val="18"/>
          <w:lang w:eastAsia="en-GB"/>
        </w:rPr>
        <w:t>additional featur</w:t>
      </w:r>
      <w:r w:rsidR="005827E7" w:rsidRPr="000371D6">
        <w:rPr>
          <w:rFonts w:eastAsia="Times New Roman" w:cs="Calibri"/>
          <w:kern w:val="28"/>
          <w:sz w:val="18"/>
          <w:szCs w:val="18"/>
          <w:lang w:eastAsia="en-GB"/>
        </w:rPr>
        <w:t xml:space="preserve">es will </w:t>
      </w:r>
      <w:r w:rsidR="008B2527" w:rsidRPr="000371D6">
        <w:rPr>
          <w:rFonts w:eastAsia="Times New Roman" w:cs="Calibri"/>
          <w:kern w:val="28"/>
          <w:sz w:val="18"/>
          <w:szCs w:val="18"/>
          <w:lang w:eastAsia="en-GB"/>
        </w:rPr>
        <w:t>be added to the service</w:t>
      </w:r>
      <w:r w:rsidR="005827E7" w:rsidRPr="000371D6">
        <w:rPr>
          <w:rFonts w:eastAsia="Times New Roman" w:cs="Calibri"/>
          <w:kern w:val="28"/>
          <w:sz w:val="18"/>
          <w:szCs w:val="18"/>
          <w:lang w:eastAsia="en-GB"/>
        </w:rPr>
        <w:t xml:space="preserve"> in the coming year.</w:t>
      </w:r>
      <w:r w:rsidR="00EB5744" w:rsidRPr="000371D6">
        <w:rPr>
          <w:rFonts w:eastAsia="Times New Roman" w:cs="Calibri"/>
          <w:kern w:val="28"/>
          <w:sz w:val="18"/>
          <w:szCs w:val="18"/>
          <w:lang w:eastAsia="en-GB"/>
        </w:rPr>
        <w:t xml:space="preserve">  New features will usually be provided </w:t>
      </w:r>
      <w:r w:rsidR="008B2527" w:rsidRPr="000371D6">
        <w:rPr>
          <w:rFonts w:eastAsia="Times New Roman" w:cs="Calibri"/>
          <w:kern w:val="28"/>
          <w:sz w:val="18"/>
          <w:szCs w:val="18"/>
          <w:lang w:eastAsia="en-GB"/>
        </w:rPr>
        <w:t xml:space="preserve">to all users at no additional charge </w:t>
      </w:r>
      <w:r w:rsidR="00EB5744" w:rsidRPr="000371D6">
        <w:rPr>
          <w:rFonts w:eastAsia="Times New Roman" w:cs="Calibri"/>
          <w:kern w:val="28"/>
          <w:sz w:val="18"/>
          <w:szCs w:val="18"/>
          <w:lang w:eastAsia="en-GB"/>
        </w:rPr>
        <w:t>as part of the</w:t>
      </w:r>
      <w:r w:rsidR="008B2527" w:rsidRPr="000371D6">
        <w:rPr>
          <w:rFonts w:eastAsia="Times New Roman" w:cs="Calibri"/>
          <w:kern w:val="28"/>
          <w:sz w:val="18"/>
          <w:szCs w:val="18"/>
          <w:lang w:eastAsia="en-GB"/>
        </w:rPr>
        <w:t>ir</w:t>
      </w:r>
      <w:r w:rsidR="00EB5744" w:rsidRPr="000371D6">
        <w:rPr>
          <w:rFonts w:eastAsia="Times New Roman" w:cs="Calibri"/>
          <w:kern w:val="28"/>
          <w:sz w:val="18"/>
          <w:szCs w:val="18"/>
          <w:lang w:eastAsia="en-GB"/>
        </w:rPr>
        <w:t xml:space="preserve"> annual subscription</w:t>
      </w:r>
      <w:r w:rsidR="008B2527" w:rsidRPr="000371D6">
        <w:rPr>
          <w:rFonts w:eastAsia="Times New Roman" w:cs="Calibri"/>
          <w:kern w:val="28"/>
          <w:sz w:val="18"/>
          <w:szCs w:val="18"/>
          <w:lang w:eastAsia="en-GB"/>
        </w:rPr>
        <w:t>.  H</w:t>
      </w:r>
      <w:r w:rsidR="00EB5744" w:rsidRPr="000371D6">
        <w:rPr>
          <w:rFonts w:eastAsia="Times New Roman" w:cs="Calibri"/>
          <w:kern w:val="28"/>
          <w:sz w:val="18"/>
          <w:szCs w:val="18"/>
          <w:lang w:eastAsia="en-GB"/>
        </w:rPr>
        <w:t xml:space="preserve">owever, HACT and OCSI reserve the right to charge for </w:t>
      </w:r>
      <w:r w:rsidR="008B2527" w:rsidRPr="000371D6">
        <w:rPr>
          <w:rFonts w:eastAsia="Times New Roman" w:cs="Calibri"/>
          <w:kern w:val="28"/>
          <w:sz w:val="18"/>
          <w:szCs w:val="18"/>
          <w:lang w:eastAsia="en-GB"/>
        </w:rPr>
        <w:t>ma</w:t>
      </w:r>
      <w:r>
        <w:rPr>
          <w:rFonts w:eastAsia="Times New Roman" w:cs="Calibri"/>
          <w:kern w:val="28"/>
          <w:sz w:val="18"/>
          <w:szCs w:val="18"/>
          <w:lang w:eastAsia="en-GB"/>
        </w:rPr>
        <w:t>jor additions to functionality</w:t>
      </w:r>
      <w:r w:rsidR="00EB5744" w:rsidRPr="000371D6">
        <w:rPr>
          <w:rFonts w:eastAsia="Times New Roman" w:cs="Calibri"/>
          <w:kern w:val="28"/>
          <w:sz w:val="18"/>
          <w:szCs w:val="18"/>
          <w:lang w:eastAsia="en-GB"/>
        </w:rPr>
        <w:t>. There is no oblig</w:t>
      </w:r>
      <w:r w:rsidR="000A2A95" w:rsidRPr="000371D6">
        <w:rPr>
          <w:rFonts w:eastAsia="Times New Roman" w:cs="Calibri"/>
          <w:kern w:val="28"/>
          <w:sz w:val="18"/>
          <w:szCs w:val="18"/>
          <w:lang w:eastAsia="en-GB"/>
        </w:rPr>
        <w:t>ation to purchase additional paid</w:t>
      </w:r>
      <w:r w:rsidR="00EB5744" w:rsidRPr="000371D6">
        <w:rPr>
          <w:rFonts w:eastAsia="Times New Roman" w:cs="Calibri"/>
          <w:kern w:val="28"/>
          <w:sz w:val="18"/>
          <w:szCs w:val="18"/>
          <w:lang w:eastAsia="en-GB"/>
        </w:rPr>
        <w:t xml:space="preserve"> for </w:t>
      </w:r>
      <w:r w:rsidR="008B2527" w:rsidRPr="000371D6">
        <w:rPr>
          <w:rFonts w:eastAsia="Times New Roman" w:cs="Calibri"/>
          <w:kern w:val="28"/>
          <w:sz w:val="18"/>
          <w:szCs w:val="18"/>
          <w:lang w:eastAsia="en-GB"/>
        </w:rPr>
        <w:t xml:space="preserve">functionality, and choosing not to pay will not affect your use of existing features in </w:t>
      </w:r>
      <w:r>
        <w:rPr>
          <w:rFonts w:eastAsia="Times New Roman" w:cs="Calibri"/>
          <w:kern w:val="28"/>
          <w:sz w:val="18"/>
          <w:szCs w:val="18"/>
          <w:lang w:eastAsia="en-GB"/>
        </w:rPr>
        <w:t>The Insight tools</w:t>
      </w:r>
      <w:r w:rsidR="00EB5744" w:rsidRPr="000371D6">
        <w:rPr>
          <w:rFonts w:eastAsia="Times New Roman" w:cs="Calibri"/>
          <w:kern w:val="28"/>
          <w:sz w:val="18"/>
          <w:szCs w:val="18"/>
          <w:lang w:eastAsia="en-GB"/>
        </w:rPr>
        <w:t>.</w:t>
      </w:r>
      <w:r w:rsidR="009F3568" w:rsidRPr="000371D6">
        <w:rPr>
          <w:rFonts w:eastAsia="Times New Roman" w:cs="Calibri"/>
          <w:kern w:val="28"/>
          <w:sz w:val="18"/>
          <w:szCs w:val="18"/>
          <w:lang w:eastAsia="en-GB"/>
        </w:rPr>
        <w:t xml:space="preserve">  </w:t>
      </w:r>
      <w:r w:rsidR="005827E7" w:rsidRPr="000371D6">
        <w:rPr>
          <w:rFonts w:eastAsia="Times New Roman" w:cs="Calibri"/>
          <w:kern w:val="28"/>
          <w:sz w:val="18"/>
          <w:szCs w:val="18"/>
          <w:lang w:eastAsia="en-GB"/>
        </w:rPr>
        <w:t xml:space="preserve">In the event that additional </w:t>
      </w:r>
      <w:r w:rsidR="008B2527" w:rsidRPr="000371D6">
        <w:rPr>
          <w:rFonts w:eastAsia="Times New Roman" w:cs="Calibri"/>
          <w:kern w:val="28"/>
          <w:sz w:val="18"/>
          <w:szCs w:val="18"/>
          <w:lang w:eastAsia="en-GB"/>
        </w:rPr>
        <w:t xml:space="preserve">functionality is made available for an additional charge, </w:t>
      </w:r>
      <w:r w:rsidR="005827E7" w:rsidRPr="000371D6">
        <w:rPr>
          <w:rFonts w:eastAsia="Times New Roman" w:cs="Calibri"/>
          <w:kern w:val="28"/>
          <w:sz w:val="18"/>
          <w:szCs w:val="18"/>
          <w:lang w:eastAsia="en-GB"/>
        </w:rPr>
        <w:t xml:space="preserve">you will be notified accordingly. </w:t>
      </w:r>
    </w:p>
    <w:p w14:paraId="258F5D00" w14:textId="77777777" w:rsidR="009F3568" w:rsidRPr="000371D6" w:rsidRDefault="00102EBD" w:rsidP="009F3568">
      <w:pPr>
        <w:widowControl w:val="0"/>
        <w:numPr>
          <w:ilvl w:val="0"/>
          <w:numId w:val="4"/>
        </w:numPr>
        <w:spacing w:after="120" w:line="240" w:lineRule="auto"/>
        <w:contextualSpacing/>
        <w:rPr>
          <w:rFonts w:eastAsia="Times New Roman" w:cs="Calibri"/>
          <w:kern w:val="28"/>
          <w:sz w:val="18"/>
          <w:szCs w:val="18"/>
          <w:lang w:eastAsia="en-GB"/>
        </w:rPr>
      </w:pPr>
      <w:r>
        <w:rPr>
          <w:rFonts w:eastAsia="Times New Roman" w:cs="Calibri"/>
          <w:kern w:val="28"/>
          <w:sz w:val="18"/>
          <w:szCs w:val="18"/>
          <w:lang w:eastAsia="en-GB"/>
        </w:rPr>
        <w:t>The Insight tools</w:t>
      </w:r>
      <w:r w:rsidR="00B556E5" w:rsidRPr="000371D6">
        <w:rPr>
          <w:rFonts w:eastAsia="Times New Roman" w:cs="Calibri"/>
          <w:kern w:val="28"/>
          <w:sz w:val="18"/>
          <w:szCs w:val="18"/>
          <w:lang w:eastAsia="en-GB"/>
        </w:rPr>
        <w:t xml:space="preserve"> </w:t>
      </w:r>
      <w:r>
        <w:rPr>
          <w:rFonts w:eastAsia="Times New Roman" w:cs="Calibri"/>
          <w:kern w:val="28"/>
          <w:sz w:val="18"/>
          <w:szCs w:val="18"/>
          <w:lang w:eastAsia="en-GB"/>
        </w:rPr>
        <w:t>are</w:t>
      </w:r>
      <w:r w:rsidR="00B556E5" w:rsidRPr="000371D6">
        <w:rPr>
          <w:rFonts w:eastAsia="Times New Roman" w:cs="Calibri"/>
          <w:kern w:val="28"/>
          <w:sz w:val="18"/>
          <w:szCs w:val="18"/>
          <w:lang w:eastAsia="en-GB"/>
        </w:rPr>
        <w:t xml:space="preserve"> an organisational purchase which cannot be used </w:t>
      </w:r>
      <w:r w:rsidR="000A2A95" w:rsidRPr="000371D6">
        <w:rPr>
          <w:rFonts w:eastAsia="Times New Roman" w:cs="Calibri"/>
          <w:kern w:val="28"/>
          <w:sz w:val="18"/>
          <w:szCs w:val="18"/>
          <w:lang w:eastAsia="en-GB"/>
        </w:rPr>
        <w:t>by</w:t>
      </w:r>
      <w:r w:rsidR="00B556E5" w:rsidRPr="000371D6">
        <w:rPr>
          <w:rFonts w:eastAsia="Times New Roman" w:cs="Calibri"/>
          <w:kern w:val="28"/>
          <w:sz w:val="18"/>
          <w:szCs w:val="18"/>
          <w:lang w:eastAsia="en-GB"/>
        </w:rPr>
        <w:t xml:space="preserve"> other </w:t>
      </w:r>
      <w:r w:rsidR="000A2A95" w:rsidRPr="000371D6">
        <w:rPr>
          <w:rFonts w:eastAsia="Times New Roman" w:cs="Calibri"/>
          <w:kern w:val="28"/>
          <w:sz w:val="18"/>
          <w:szCs w:val="18"/>
          <w:lang w:eastAsia="en-GB"/>
        </w:rPr>
        <w:t>organisations</w:t>
      </w:r>
      <w:r>
        <w:rPr>
          <w:rFonts w:eastAsia="Times New Roman" w:cs="Calibri"/>
          <w:kern w:val="28"/>
          <w:sz w:val="18"/>
          <w:szCs w:val="18"/>
          <w:lang w:eastAsia="en-GB"/>
        </w:rPr>
        <w:t xml:space="preserve">.  They are </w:t>
      </w:r>
      <w:r w:rsidR="00B556E5" w:rsidRPr="000371D6">
        <w:rPr>
          <w:rFonts w:eastAsia="Times New Roman" w:cs="Calibri"/>
          <w:kern w:val="28"/>
          <w:sz w:val="18"/>
          <w:szCs w:val="18"/>
          <w:lang w:eastAsia="en-GB"/>
        </w:rPr>
        <w:t>available to use by the whole organisation, and has no res</w:t>
      </w:r>
      <w:r w:rsidR="000A2A95" w:rsidRPr="000371D6">
        <w:rPr>
          <w:rFonts w:eastAsia="Times New Roman" w:cs="Calibri"/>
          <w:kern w:val="28"/>
          <w:sz w:val="18"/>
          <w:szCs w:val="18"/>
          <w:lang w:eastAsia="en-GB"/>
        </w:rPr>
        <w:t xml:space="preserve">triction on the number of </w:t>
      </w:r>
      <w:r w:rsidR="00B556E5" w:rsidRPr="000371D6">
        <w:rPr>
          <w:rFonts w:eastAsia="Times New Roman" w:cs="Calibri"/>
          <w:kern w:val="28"/>
          <w:sz w:val="18"/>
          <w:szCs w:val="18"/>
          <w:lang w:eastAsia="en-GB"/>
        </w:rPr>
        <w:t>use</w:t>
      </w:r>
      <w:r w:rsidR="000A2A95" w:rsidRPr="000371D6">
        <w:rPr>
          <w:rFonts w:eastAsia="Times New Roman" w:cs="Calibri"/>
          <w:kern w:val="28"/>
          <w:sz w:val="18"/>
          <w:szCs w:val="18"/>
          <w:lang w:eastAsia="en-GB"/>
        </w:rPr>
        <w:t>rs</w:t>
      </w:r>
      <w:r w:rsidR="00B556E5" w:rsidRPr="000371D6">
        <w:rPr>
          <w:rFonts w:eastAsia="Times New Roman" w:cs="Calibri"/>
          <w:kern w:val="28"/>
          <w:sz w:val="18"/>
          <w:szCs w:val="18"/>
          <w:lang w:eastAsia="en-GB"/>
        </w:rPr>
        <w:t xml:space="preserve">.  </w:t>
      </w:r>
      <w:r w:rsidR="009F3568" w:rsidRPr="000371D6">
        <w:rPr>
          <w:rFonts w:eastAsia="Times New Roman"/>
          <w:sz w:val="18"/>
          <w:szCs w:val="18"/>
        </w:rPr>
        <w:t>However, reasonable usage applies. </w:t>
      </w:r>
    </w:p>
    <w:p w14:paraId="07EF8EB0" w14:textId="77777777" w:rsidR="009F3568" w:rsidRPr="000371D6" w:rsidRDefault="00A219FC" w:rsidP="009F3568">
      <w:pPr>
        <w:widowControl w:val="0"/>
        <w:numPr>
          <w:ilvl w:val="0"/>
          <w:numId w:val="4"/>
        </w:numPr>
        <w:spacing w:after="120" w:line="240" w:lineRule="auto"/>
        <w:contextualSpacing/>
        <w:rPr>
          <w:rFonts w:eastAsia="Times New Roman" w:cs="Calibri"/>
          <w:kern w:val="28"/>
          <w:sz w:val="18"/>
          <w:szCs w:val="18"/>
          <w:lang w:eastAsia="en-GB"/>
        </w:rPr>
      </w:pPr>
      <w:r w:rsidRPr="000371D6">
        <w:rPr>
          <w:sz w:val="18"/>
          <w:szCs w:val="18"/>
        </w:rPr>
        <w:t>The dataset includes data and information developed by third parties of which OCSI</w:t>
      </w:r>
      <w:r w:rsidR="009F3568" w:rsidRPr="000371D6">
        <w:rPr>
          <w:sz w:val="18"/>
          <w:szCs w:val="18"/>
        </w:rPr>
        <w:t xml:space="preserve"> and HACT</w:t>
      </w:r>
      <w:r w:rsidRPr="000371D6">
        <w:rPr>
          <w:sz w:val="18"/>
          <w:szCs w:val="18"/>
        </w:rPr>
        <w:t xml:space="preserve"> is not able to control or verify the accuracy. OCSI and </w:t>
      </w:r>
      <w:r w:rsidR="009F3568" w:rsidRPr="000371D6">
        <w:rPr>
          <w:sz w:val="18"/>
          <w:szCs w:val="18"/>
        </w:rPr>
        <w:t>HACT</w:t>
      </w:r>
      <w:r w:rsidRPr="000371D6">
        <w:rPr>
          <w:sz w:val="18"/>
          <w:szCs w:val="18"/>
        </w:rPr>
        <w:t xml:space="preserve"> agree to use reasonable care and skill in the collection and collation and statistical modelling and presentation of the data and information. Data and information are provided on an “as is” basis and we give no representations or warranties about the accuracy, completeness, satisfactory quality or fitness for any particular purpose of the same.</w:t>
      </w:r>
    </w:p>
    <w:p w14:paraId="0C41A692" w14:textId="77777777" w:rsidR="00331C66" w:rsidRPr="000371D6" w:rsidRDefault="009F3568" w:rsidP="00331C66">
      <w:pPr>
        <w:widowControl w:val="0"/>
        <w:numPr>
          <w:ilvl w:val="0"/>
          <w:numId w:val="4"/>
        </w:numPr>
        <w:spacing w:after="120" w:line="240" w:lineRule="auto"/>
        <w:contextualSpacing/>
        <w:rPr>
          <w:rFonts w:eastAsia="Times New Roman" w:cs="Calibri"/>
          <w:kern w:val="28"/>
          <w:sz w:val="18"/>
          <w:szCs w:val="18"/>
          <w:lang w:eastAsia="en-GB"/>
        </w:rPr>
      </w:pPr>
      <w:r w:rsidRPr="000371D6">
        <w:rPr>
          <w:sz w:val="18"/>
          <w:szCs w:val="18"/>
        </w:rPr>
        <w:t xml:space="preserve">The data and information does not constitute advice and should not be used as the sole basis for any business decision, and OCSI and HACT shall not be liable for any decisions taken </w:t>
      </w:r>
      <w:proofErr w:type="gramStart"/>
      <w:r w:rsidRPr="000371D6">
        <w:rPr>
          <w:sz w:val="18"/>
          <w:szCs w:val="18"/>
        </w:rPr>
        <w:t>on the basis of</w:t>
      </w:r>
      <w:proofErr w:type="gramEnd"/>
      <w:r w:rsidRPr="000371D6">
        <w:rPr>
          <w:sz w:val="18"/>
          <w:szCs w:val="18"/>
        </w:rPr>
        <w:t xml:space="preserve"> the same. OCSI and HACT’s liability for any losses suffered as a result of any breach of contract or negligence is strictly limited to the price paid for the Community</w:t>
      </w:r>
      <w:r w:rsidR="00102EBD">
        <w:rPr>
          <w:sz w:val="18"/>
          <w:szCs w:val="18"/>
        </w:rPr>
        <w:t xml:space="preserve"> and Value</w:t>
      </w:r>
      <w:r w:rsidRPr="000371D6">
        <w:rPr>
          <w:sz w:val="18"/>
          <w:szCs w:val="18"/>
        </w:rPr>
        <w:t xml:space="preserve"> insight</w:t>
      </w:r>
      <w:r w:rsidR="00331C66" w:rsidRPr="000371D6">
        <w:rPr>
          <w:sz w:val="18"/>
          <w:szCs w:val="18"/>
        </w:rPr>
        <w:t xml:space="preserve"> service </w:t>
      </w:r>
      <w:r w:rsidRPr="000371D6">
        <w:rPr>
          <w:sz w:val="18"/>
          <w:szCs w:val="18"/>
        </w:rPr>
        <w:t xml:space="preserve">OCSI and </w:t>
      </w:r>
      <w:r w:rsidR="00331C66" w:rsidRPr="000371D6">
        <w:rPr>
          <w:sz w:val="18"/>
          <w:szCs w:val="18"/>
        </w:rPr>
        <w:t>HACT</w:t>
      </w:r>
      <w:r w:rsidRPr="000371D6">
        <w:rPr>
          <w:sz w:val="18"/>
          <w:szCs w:val="18"/>
        </w:rPr>
        <w:t xml:space="preserve"> provide and any losses which are a foreseeable consequence thereof. Losses are foreseeable where they could be contemplated by you and OCSI and </w:t>
      </w:r>
      <w:r w:rsidR="00331C66" w:rsidRPr="000371D6">
        <w:rPr>
          <w:sz w:val="18"/>
          <w:szCs w:val="18"/>
        </w:rPr>
        <w:t>HACT</w:t>
      </w:r>
      <w:r w:rsidRPr="000371D6">
        <w:rPr>
          <w:sz w:val="18"/>
          <w:szCs w:val="18"/>
        </w:rPr>
        <w:t xml:space="preserve"> at the time your order is accepted by us. </w:t>
      </w:r>
    </w:p>
    <w:p w14:paraId="4D9FDE18" w14:textId="77777777" w:rsidR="00331C66" w:rsidRPr="000371D6" w:rsidRDefault="00331C66" w:rsidP="00331C66">
      <w:pPr>
        <w:widowControl w:val="0"/>
        <w:numPr>
          <w:ilvl w:val="0"/>
          <w:numId w:val="4"/>
        </w:numPr>
        <w:spacing w:after="120" w:line="240" w:lineRule="auto"/>
        <w:contextualSpacing/>
        <w:rPr>
          <w:rFonts w:eastAsia="Times New Roman" w:cs="Calibri"/>
          <w:kern w:val="28"/>
          <w:sz w:val="18"/>
          <w:szCs w:val="18"/>
          <w:lang w:eastAsia="en-GB"/>
        </w:rPr>
      </w:pPr>
      <w:r w:rsidRPr="000371D6">
        <w:rPr>
          <w:sz w:val="18"/>
          <w:szCs w:val="18"/>
        </w:rPr>
        <w:t>Subscribers have the right to use and reproduce all exported maps, tables and data. If being used for external purposes (suc</w:t>
      </w:r>
      <w:r w:rsidR="003B18BB" w:rsidRPr="000371D6">
        <w:rPr>
          <w:sz w:val="18"/>
          <w:szCs w:val="18"/>
        </w:rPr>
        <w:t>h as reports, websites, publica</w:t>
      </w:r>
      <w:r w:rsidRPr="000371D6">
        <w:rPr>
          <w:sz w:val="18"/>
          <w:szCs w:val="18"/>
        </w:rPr>
        <w:t>t</w:t>
      </w:r>
      <w:r w:rsidR="003B18BB" w:rsidRPr="000371D6">
        <w:rPr>
          <w:sz w:val="18"/>
          <w:szCs w:val="18"/>
        </w:rPr>
        <w:t>i</w:t>
      </w:r>
      <w:r w:rsidRPr="000371D6">
        <w:rPr>
          <w:sz w:val="18"/>
          <w:szCs w:val="18"/>
        </w:rPr>
        <w:t xml:space="preserve">ons), </w:t>
      </w:r>
      <w:r w:rsidR="00102EBD">
        <w:rPr>
          <w:sz w:val="18"/>
          <w:szCs w:val="18"/>
        </w:rPr>
        <w:t>The Insight tools</w:t>
      </w:r>
      <w:r w:rsidRPr="000371D6">
        <w:rPr>
          <w:sz w:val="18"/>
          <w:szCs w:val="18"/>
        </w:rPr>
        <w:t xml:space="preserve"> should be attributed as the source, alongside </w:t>
      </w:r>
      <w:r w:rsidR="003B18BB" w:rsidRPr="000371D6">
        <w:rPr>
          <w:sz w:val="18"/>
          <w:szCs w:val="18"/>
        </w:rPr>
        <w:t>originating data sources.</w:t>
      </w:r>
      <w:r w:rsidR="008B2527" w:rsidRPr="000371D6">
        <w:rPr>
          <w:sz w:val="18"/>
          <w:szCs w:val="18"/>
        </w:rPr>
        <w:t xml:space="preserve">  The reference should include the phrase “Data provided by Community Insight </w:t>
      </w:r>
      <w:hyperlink r:id="rId14" w:history="1">
        <w:r w:rsidR="008B2527" w:rsidRPr="000371D6">
          <w:rPr>
            <w:rStyle w:val="Hyperlink"/>
            <w:sz w:val="18"/>
            <w:szCs w:val="18"/>
          </w:rPr>
          <w:t>http://www.communityinsight.org</w:t>
        </w:r>
      </w:hyperlink>
      <w:r w:rsidR="008B2527" w:rsidRPr="000371D6">
        <w:rPr>
          <w:sz w:val="18"/>
          <w:szCs w:val="18"/>
        </w:rPr>
        <w:t xml:space="preserve"> …”</w:t>
      </w:r>
      <w:r w:rsidR="00C713E5">
        <w:rPr>
          <w:sz w:val="18"/>
          <w:szCs w:val="18"/>
        </w:rPr>
        <w:t xml:space="preserve"> or “Data provided by Value Insight </w:t>
      </w:r>
      <w:hyperlink r:id="rId15" w:history="1">
        <w:r w:rsidR="00C713E5" w:rsidRPr="00896AA1">
          <w:rPr>
            <w:rStyle w:val="Hyperlink"/>
            <w:sz w:val="18"/>
            <w:szCs w:val="18"/>
          </w:rPr>
          <w:t>http://www.valueinsight.org</w:t>
        </w:r>
      </w:hyperlink>
      <w:r w:rsidR="00C713E5">
        <w:rPr>
          <w:sz w:val="18"/>
          <w:szCs w:val="18"/>
        </w:rPr>
        <w:t xml:space="preserve"> …”</w:t>
      </w:r>
    </w:p>
    <w:p w14:paraId="09181B42" w14:textId="77777777" w:rsidR="00331C66" w:rsidRPr="000371D6" w:rsidRDefault="00937DCC" w:rsidP="00331C66">
      <w:pPr>
        <w:widowControl w:val="0"/>
        <w:numPr>
          <w:ilvl w:val="0"/>
          <w:numId w:val="4"/>
        </w:numPr>
        <w:spacing w:after="120" w:line="240" w:lineRule="auto"/>
        <w:contextualSpacing/>
        <w:rPr>
          <w:rFonts w:eastAsia="Times New Roman" w:cs="Calibri"/>
          <w:kern w:val="28"/>
          <w:sz w:val="18"/>
          <w:szCs w:val="18"/>
          <w:lang w:eastAsia="en-GB"/>
        </w:rPr>
      </w:pPr>
      <w:r w:rsidRPr="000371D6">
        <w:rPr>
          <w:rFonts w:eastAsia="Times New Roman" w:cs="Calibri"/>
          <w:kern w:val="28"/>
          <w:sz w:val="18"/>
          <w:szCs w:val="18"/>
          <w:lang w:eastAsia="en-GB"/>
        </w:rPr>
        <w:t>Data protection</w:t>
      </w:r>
      <w:r w:rsidR="000A2A95" w:rsidRPr="000371D6">
        <w:rPr>
          <w:rFonts w:eastAsia="Times New Roman" w:cs="Calibri"/>
          <w:kern w:val="28"/>
          <w:sz w:val="18"/>
          <w:szCs w:val="18"/>
          <w:lang w:eastAsia="en-GB"/>
        </w:rPr>
        <w:t xml:space="preserve">: </w:t>
      </w:r>
      <w:r w:rsidR="008B2527" w:rsidRPr="000371D6">
        <w:rPr>
          <w:rFonts w:eastAsia="Times New Roman" w:cs="Calibri"/>
          <w:kern w:val="28"/>
          <w:sz w:val="18"/>
          <w:szCs w:val="18"/>
          <w:lang w:eastAsia="en-GB"/>
        </w:rPr>
        <w:t xml:space="preserve">housing provider </w:t>
      </w:r>
      <w:r w:rsidRPr="000371D6">
        <w:rPr>
          <w:rFonts w:eastAsia="Times New Roman" w:cs="Calibri"/>
          <w:kern w:val="28"/>
          <w:sz w:val="18"/>
          <w:szCs w:val="18"/>
          <w:lang w:eastAsia="en-GB"/>
        </w:rPr>
        <w:t>information provide</w:t>
      </w:r>
      <w:r w:rsidR="000A2A95" w:rsidRPr="000371D6">
        <w:rPr>
          <w:rFonts w:eastAsia="Times New Roman" w:cs="Calibri"/>
          <w:kern w:val="28"/>
          <w:sz w:val="18"/>
          <w:szCs w:val="18"/>
          <w:lang w:eastAsia="en-GB"/>
        </w:rPr>
        <w:t>d</w:t>
      </w:r>
      <w:r w:rsidRPr="000371D6">
        <w:rPr>
          <w:rFonts w:eastAsia="Times New Roman" w:cs="Calibri"/>
          <w:kern w:val="28"/>
          <w:sz w:val="18"/>
          <w:szCs w:val="18"/>
          <w:lang w:eastAsia="en-GB"/>
        </w:rPr>
        <w:t xml:space="preserve"> will be held on </w:t>
      </w:r>
      <w:proofErr w:type="gramStart"/>
      <w:r w:rsidRPr="000371D6">
        <w:rPr>
          <w:rFonts w:eastAsia="Times New Roman" w:cs="Calibri"/>
          <w:kern w:val="28"/>
          <w:sz w:val="18"/>
          <w:szCs w:val="18"/>
          <w:lang w:eastAsia="en-GB"/>
        </w:rPr>
        <w:t>a database</w:t>
      </w:r>
      <w:r w:rsidR="0072190D" w:rsidRPr="000371D6">
        <w:rPr>
          <w:rFonts w:eastAsia="Times New Roman" w:cs="Calibri"/>
          <w:kern w:val="28"/>
          <w:sz w:val="18"/>
          <w:szCs w:val="18"/>
          <w:lang w:eastAsia="en-GB"/>
        </w:rPr>
        <w:t>s</w:t>
      </w:r>
      <w:proofErr w:type="gramEnd"/>
      <w:r w:rsidRPr="000371D6">
        <w:rPr>
          <w:rFonts w:eastAsia="Times New Roman" w:cs="Calibri"/>
          <w:kern w:val="28"/>
          <w:sz w:val="18"/>
          <w:szCs w:val="18"/>
          <w:lang w:eastAsia="en-GB"/>
        </w:rPr>
        <w:t xml:space="preserve"> administered by HACT</w:t>
      </w:r>
      <w:r w:rsidR="0072190D" w:rsidRPr="000371D6">
        <w:rPr>
          <w:rFonts w:eastAsia="Times New Roman" w:cs="Calibri"/>
          <w:kern w:val="28"/>
          <w:sz w:val="18"/>
          <w:szCs w:val="18"/>
          <w:lang w:eastAsia="en-GB"/>
        </w:rPr>
        <w:t xml:space="preserve"> and OCSI</w:t>
      </w:r>
      <w:r w:rsidRPr="000371D6">
        <w:rPr>
          <w:rFonts w:eastAsia="Times New Roman" w:cs="Calibri"/>
          <w:kern w:val="28"/>
          <w:sz w:val="18"/>
          <w:szCs w:val="18"/>
          <w:lang w:eastAsia="en-GB"/>
        </w:rPr>
        <w:t>.  We will not disclose your information to any other organisations.</w:t>
      </w:r>
      <w:r w:rsidR="00331C66" w:rsidRPr="000371D6">
        <w:rPr>
          <w:rFonts w:eastAsia="Times New Roman" w:cs="Calibri"/>
          <w:kern w:val="28"/>
          <w:sz w:val="18"/>
          <w:szCs w:val="18"/>
          <w:lang w:eastAsia="en-GB"/>
        </w:rPr>
        <w:t xml:space="preserve">  </w:t>
      </w:r>
      <w:r w:rsidR="0072190D" w:rsidRPr="000371D6">
        <w:rPr>
          <w:rFonts w:eastAsia="Times New Roman"/>
          <w:sz w:val="18"/>
          <w:szCs w:val="18"/>
        </w:rPr>
        <w:t>All data is kept securely and will not be sold, passed to other organisations or used for purposes other than with the explicit consent of the subscriber.</w:t>
      </w:r>
    </w:p>
    <w:p w14:paraId="7CDA72F6" w14:textId="77777777" w:rsidR="00331C66" w:rsidRPr="000371D6" w:rsidRDefault="00937DCC" w:rsidP="00331C66">
      <w:pPr>
        <w:widowControl w:val="0"/>
        <w:numPr>
          <w:ilvl w:val="0"/>
          <w:numId w:val="4"/>
        </w:numPr>
        <w:spacing w:after="120" w:line="240" w:lineRule="auto"/>
        <w:contextualSpacing/>
        <w:rPr>
          <w:rFonts w:eastAsia="Times New Roman" w:cs="Calibri"/>
          <w:kern w:val="28"/>
          <w:sz w:val="18"/>
          <w:szCs w:val="18"/>
          <w:lang w:eastAsia="en-GB"/>
        </w:rPr>
      </w:pPr>
      <w:r w:rsidRPr="000371D6">
        <w:rPr>
          <w:rFonts w:eastAsia="Times New Roman" w:cs="Calibri"/>
          <w:kern w:val="28"/>
          <w:sz w:val="18"/>
          <w:szCs w:val="18"/>
          <w:lang w:eastAsia="en-GB"/>
        </w:rPr>
        <w:t xml:space="preserve">Cancellation policy: all cancellations must be made in writing either by email or post (details below).  </w:t>
      </w:r>
      <w:r w:rsidR="00B556E5" w:rsidRPr="000371D6">
        <w:rPr>
          <w:rFonts w:eastAsia="Times New Roman" w:cs="Calibri"/>
          <w:kern w:val="28"/>
          <w:sz w:val="18"/>
          <w:szCs w:val="18"/>
          <w:lang w:eastAsia="en-GB"/>
        </w:rPr>
        <w:t>Y</w:t>
      </w:r>
      <w:r w:rsidRPr="000371D6">
        <w:rPr>
          <w:rFonts w:eastAsia="Times New Roman" w:cs="Calibri"/>
          <w:kern w:val="28"/>
          <w:sz w:val="18"/>
          <w:szCs w:val="18"/>
          <w:lang w:eastAsia="en-GB"/>
        </w:rPr>
        <w:t>ou have 14 days to cancel your booking. If cancelled within 14 days you will receive a full refund.  After 14 days refunds cannot be offered.</w:t>
      </w:r>
    </w:p>
    <w:p w14:paraId="63794C37" w14:textId="77777777" w:rsidR="00331C66" w:rsidRPr="000371D6" w:rsidRDefault="00331C66" w:rsidP="00331C66">
      <w:pPr>
        <w:widowControl w:val="0"/>
        <w:numPr>
          <w:ilvl w:val="0"/>
          <w:numId w:val="4"/>
        </w:numPr>
        <w:spacing w:after="120" w:line="240" w:lineRule="auto"/>
        <w:contextualSpacing/>
        <w:rPr>
          <w:rFonts w:eastAsia="Times New Roman" w:cs="Calibri"/>
          <w:kern w:val="28"/>
          <w:sz w:val="18"/>
          <w:szCs w:val="18"/>
          <w:lang w:eastAsia="en-GB"/>
        </w:rPr>
      </w:pPr>
      <w:r w:rsidRPr="000371D6">
        <w:rPr>
          <w:rFonts w:eastAsia="Times New Roman" w:cs="Calibri"/>
          <w:kern w:val="28"/>
          <w:sz w:val="18"/>
          <w:szCs w:val="18"/>
          <w:lang w:eastAsia="en-GB"/>
        </w:rPr>
        <w:t>HACT and OCSI can terminate the service with one month’s notice. In such cases, a refund will be offered of a sum proportionate to the share of the remaining months of subscription.</w:t>
      </w:r>
    </w:p>
    <w:p w14:paraId="3F6DB5C5" w14:textId="77777777" w:rsidR="00331C66" w:rsidRPr="000371D6" w:rsidRDefault="00331C66" w:rsidP="00331C66">
      <w:pPr>
        <w:widowControl w:val="0"/>
        <w:numPr>
          <w:ilvl w:val="0"/>
          <w:numId w:val="4"/>
        </w:numPr>
        <w:spacing w:after="120" w:line="240" w:lineRule="auto"/>
        <w:contextualSpacing/>
        <w:rPr>
          <w:rFonts w:eastAsia="Times New Roman" w:cs="Calibri"/>
          <w:kern w:val="28"/>
          <w:sz w:val="18"/>
          <w:szCs w:val="18"/>
          <w:lang w:eastAsia="en-GB"/>
        </w:rPr>
      </w:pPr>
      <w:r w:rsidRPr="000371D6">
        <w:rPr>
          <w:rFonts w:eastAsia="Times New Roman" w:cs="Calibri"/>
          <w:kern w:val="28"/>
          <w:sz w:val="18"/>
          <w:szCs w:val="18"/>
          <w:lang w:eastAsia="en-GB"/>
        </w:rPr>
        <w:t>Subscribers can cancel their subscription with immediate effect (closing the account). No data will be held longer than 28 days after closure of account. No refund on the subscription will be paid.</w:t>
      </w:r>
    </w:p>
    <w:p w14:paraId="6EE30D99" w14:textId="77777777" w:rsidR="008B2527" w:rsidRPr="000371D6" w:rsidRDefault="008B2527" w:rsidP="00501AC3">
      <w:pPr>
        <w:widowControl w:val="0"/>
        <w:numPr>
          <w:ilvl w:val="0"/>
          <w:numId w:val="4"/>
        </w:numPr>
        <w:spacing w:after="120" w:line="240" w:lineRule="auto"/>
        <w:contextualSpacing/>
        <w:rPr>
          <w:rFonts w:eastAsia="Times New Roman" w:cs="Calibri"/>
          <w:kern w:val="28"/>
          <w:sz w:val="18"/>
          <w:szCs w:val="18"/>
          <w:lang w:eastAsia="en-GB"/>
        </w:rPr>
      </w:pPr>
      <w:r w:rsidRPr="000371D6">
        <w:rPr>
          <w:rFonts w:eastAsia="Times New Roman" w:cs="Calibri"/>
          <w:kern w:val="28"/>
          <w:sz w:val="18"/>
          <w:szCs w:val="18"/>
          <w:lang w:eastAsia="en-GB"/>
        </w:rPr>
        <w:t xml:space="preserve">These terms and conditions are available on the Community Insight website </w:t>
      </w:r>
      <w:hyperlink r:id="rId16" w:history="1">
        <w:r w:rsidR="00C713E5" w:rsidRPr="00896AA1">
          <w:rPr>
            <w:rStyle w:val="Hyperlink"/>
            <w:rFonts w:eastAsia="Times New Roman" w:cs="Calibri"/>
            <w:kern w:val="28"/>
            <w:sz w:val="18"/>
            <w:szCs w:val="18"/>
            <w:lang w:eastAsia="en-GB"/>
          </w:rPr>
          <w:t>http://www.communityinsight.org/legal/</w:t>
        </w:r>
      </w:hyperlink>
      <w:r w:rsidR="00C713E5">
        <w:rPr>
          <w:rFonts w:eastAsia="Times New Roman" w:cs="Calibri"/>
          <w:kern w:val="28"/>
          <w:sz w:val="18"/>
          <w:szCs w:val="18"/>
          <w:lang w:eastAsia="en-GB"/>
        </w:rPr>
        <w:t xml:space="preserve"> and </w:t>
      </w:r>
      <w:hyperlink r:id="rId17" w:history="1">
        <w:r w:rsidR="00C713E5" w:rsidRPr="00896AA1">
          <w:rPr>
            <w:rStyle w:val="Hyperlink"/>
            <w:rFonts w:eastAsia="Times New Roman" w:cs="Calibri"/>
            <w:kern w:val="28"/>
            <w:sz w:val="18"/>
            <w:szCs w:val="18"/>
            <w:lang w:eastAsia="en-GB"/>
          </w:rPr>
          <w:t>http://www.valueinsight.org/legal/</w:t>
        </w:r>
      </w:hyperlink>
      <w:r w:rsidR="00C713E5">
        <w:rPr>
          <w:rFonts w:eastAsia="Times New Roman" w:cs="Calibri"/>
          <w:kern w:val="28"/>
          <w:sz w:val="18"/>
          <w:szCs w:val="18"/>
          <w:lang w:eastAsia="en-GB"/>
        </w:rPr>
        <w:t xml:space="preserve"> </w:t>
      </w:r>
      <w:r w:rsidRPr="000371D6">
        <w:rPr>
          <w:rFonts w:eastAsia="Times New Roman" w:cs="Calibri"/>
          <w:kern w:val="28"/>
          <w:sz w:val="18"/>
          <w:szCs w:val="18"/>
          <w:lang w:eastAsia="en-GB"/>
        </w:rPr>
        <w:t>and may be updated from time to time. You will be notified by email if any changes are made to the terms and conditions under which the service is provided.</w:t>
      </w:r>
    </w:p>
    <w:p w14:paraId="178D87EB" w14:textId="3F481CAA" w:rsidR="00937DCC" w:rsidRPr="003B18BB" w:rsidRDefault="00721146" w:rsidP="00937DCC">
      <w:pPr>
        <w:spacing w:after="120" w:line="285" w:lineRule="auto"/>
        <w:ind w:left="720"/>
        <w:contextualSpacing/>
        <w:rPr>
          <w:rFonts w:eastAsia="Times New Roman" w:cs="Calibri"/>
          <w:color w:val="000000"/>
          <w:kern w:val="28"/>
          <w:sz w:val="20"/>
          <w:szCs w:val="20"/>
          <w:lang w:eastAsia="en-GB"/>
        </w:rPr>
      </w:pPr>
      <w:r>
        <w:rPr>
          <w:noProof/>
          <w:lang w:eastAsia="en-GB"/>
        </w:rPr>
        <w:drawing>
          <wp:anchor distT="0" distB="0" distL="114300" distR="114300" simplePos="0" relativeHeight="251660800" behindDoc="0" locked="0" layoutInCell="1" allowOverlap="0" wp14:anchorId="7B8CD08B" wp14:editId="5B1ABDE6">
            <wp:simplePos x="0" y="0"/>
            <wp:positionH relativeFrom="column">
              <wp:posOffset>3208867</wp:posOffset>
            </wp:positionH>
            <wp:positionV relativeFrom="page">
              <wp:posOffset>8061325</wp:posOffset>
            </wp:positionV>
            <wp:extent cx="1476000" cy="511200"/>
            <wp:effectExtent l="0" t="0" r="0" b="0"/>
            <wp:wrapSquare wrapText="bothSides"/>
            <wp:docPr id="5" name="Picture 5" descr="A picture containing draw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ACT_logo_NoStraplin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76000" cy="511200"/>
                    </a:xfrm>
                    <a:prstGeom prst="rect">
                      <a:avLst/>
                    </a:prstGeom>
                  </pic:spPr>
                </pic:pic>
              </a:graphicData>
            </a:graphic>
            <wp14:sizeRelH relativeFrom="margin">
              <wp14:pctWidth>0</wp14:pctWidth>
            </wp14:sizeRelH>
            <wp14:sizeRelV relativeFrom="margin">
              <wp14:pctHeight>0</wp14:pctHeight>
            </wp14:sizeRelV>
          </wp:anchor>
        </w:drawing>
      </w:r>
    </w:p>
    <w:p w14:paraId="2BA3F40D" w14:textId="4171A15C" w:rsidR="007162BA" w:rsidRDefault="00541F43" w:rsidP="008C04A2">
      <w:r>
        <w:rPr>
          <w:noProof/>
          <w:lang w:eastAsia="en-GB"/>
        </w:rPr>
        <w:drawing>
          <wp:anchor distT="0" distB="0" distL="114300" distR="114300" simplePos="0" relativeHeight="251657728" behindDoc="1" locked="0" layoutInCell="1" allowOverlap="1" wp14:anchorId="1B656A94" wp14:editId="1CB66C9C">
            <wp:simplePos x="0" y="0"/>
            <wp:positionH relativeFrom="column">
              <wp:posOffset>947420</wp:posOffset>
            </wp:positionH>
            <wp:positionV relativeFrom="paragraph">
              <wp:posOffset>127000</wp:posOffset>
            </wp:positionV>
            <wp:extent cx="1247775" cy="352425"/>
            <wp:effectExtent l="0" t="0" r="0" b="0"/>
            <wp:wrapNone/>
            <wp:docPr id="14" name="Picture 1" descr="OCSI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OCSI logo"/>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7775" cy="352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D65A9B" w14:textId="77777777" w:rsidR="00AA10FB" w:rsidRDefault="00AA10FB" w:rsidP="00AA10FB">
      <w:pPr>
        <w:spacing w:line="240" w:lineRule="auto"/>
        <w:contextualSpacing/>
        <w:jc w:val="center"/>
        <w:rPr>
          <w:b/>
          <w:color w:val="00B0F0"/>
          <w:sz w:val="24"/>
        </w:rPr>
      </w:pPr>
    </w:p>
    <w:p w14:paraId="795EDBE0" w14:textId="77777777" w:rsidR="0013666C" w:rsidRDefault="0013666C" w:rsidP="00AA10FB">
      <w:pPr>
        <w:spacing w:line="240" w:lineRule="auto"/>
        <w:contextualSpacing/>
        <w:jc w:val="center"/>
        <w:rPr>
          <w:b/>
          <w:color w:val="00B0F0"/>
          <w:sz w:val="24"/>
        </w:rPr>
      </w:pPr>
    </w:p>
    <w:p w14:paraId="47260BF9" w14:textId="77777777" w:rsidR="009B42F9" w:rsidRDefault="004403E4" w:rsidP="00AA10FB">
      <w:pPr>
        <w:spacing w:line="240" w:lineRule="auto"/>
        <w:contextualSpacing/>
        <w:jc w:val="center"/>
        <w:rPr>
          <w:b/>
          <w:color w:val="00B0F0"/>
          <w:sz w:val="24"/>
        </w:rPr>
      </w:pPr>
      <w:hyperlink r:id="rId20" w:history="1">
        <w:r w:rsidR="00C713E5" w:rsidRPr="00896AA1">
          <w:rPr>
            <w:rStyle w:val="Hyperlink"/>
            <w:b/>
            <w:sz w:val="24"/>
          </w:rPr>
          <w:t>www.communityinsight.org</w:t>
        </w:r>
      </w:hyperlink>
      <w:r w:rsidR="00C713E5">
        <w:rPr>
          <w:b/>
          <w:color w:val="00B0F0"/>
          <w:sz w:val="24"/>
        </w:rPr>
        <w:t xml:space="preserve">               </w:t>
      </w:r>
      <w:hyperlink r:id="rId21" w:history="1">
        <w:r w:rsidR="00C713E5" w:rsidRPr="00896AA1">
          <w:rPr>
            <w:rStyle w:val="Hyperlink"/>
            <w:b/>
            <w:sz w:val="24"/>
          </w:rPr>
          <w:t>www.valueinsight.org</w:t>
        </w:r>
      </w:hyperlink>
      <w:r w:rsidR="00C713E5">
        <w:rPr>
          <w:b/>
          <w:color w:val="00B0F0"/>
          <w:sz w:val="24"/>
        </w:rPr>
        <w:t xml:space="preserve"> </w:t>
      </w:r>
    </w:p>
    <w:p w14:paraId="19A62301" w14:textId="77777777" w:rsidR="00AA10FB" w:rsidRPr="009B42F9" w:rsidRDefault="00AA10FB" w:rsidP="00AA10FB">
      <w:pPr>
        <w:spacing w:line="240" w:lineRule="auto"/>
        <w:contextualSpacing/>
        <w:jc w:val="center"/>
        <w:rPr>
          <w:b/>
          <w:color w:val="00B0F0"/>
          <w:sz w:val="24"/>
        </w:rPr>
      </w:pPr>
    </w:p>
    <w:p w14:paraId="1599A526" w14:textId="77777777" w:rsidR="007162BA" w:rsidRPr="007162BA" w:rsidRDefault="007162BA" w:rsidP="00AA10FB">
      <w:pPr>
        <w:spacing w:line="240" w:lineRule="auto"/>
        <w:contextualSpacing/>
        <w:jc w:val="center"/>
        <w:rPr>
          <w:sz w:val="20"/>
        </w:rPr>
      </w:pPr>
      <w:r w:rsidRPr="007162BA">
        <w:rPr>
          <w:sz w:val="20"/>
        </w:rPr>
        <w:t xml:space="preserve">Community </w:t>
      </w:r>
      <w:r w:rsidR="00102EBD">
        <w:rPr>
          <w:sz w:val="20"/>
        </w:rPr>
        <w:t>and Value Insight are</w:t>
      </w:r>
      <w:r w:rsidRPr="007162BA">
        <w:rPr>
          <w:sz w:val="20"/>
        </w:rPr>
        <w:t xml:space="preserve"> jointly</w:t>
      </w:r>
      <w:r w:rsidR="003B18BB">
        <w:rPr>
          <w:sz w:val="20"/>
        </w:rPr>
        <w:t xml:space="preserve"> owned and</w:t>
      </w:r>
      <w:r w:rsidRPr="007162BA">
        <w:rPr>
          <w:sz w:val="20"/>
        </w:rPr>
        <w:t xml:space="preserve"> developed by HACT and OCSI</w:t>
      </w:r>
      <w:r w:rsidR="00A53913">
        <w:rPr>
          <w:sz w:val="20"/>
        </w:rPr>
        <w:t>.</w:t>
      </w:r>
    </w:p>
    <w:p w14:paraId="426156BB" w14:textId="77777777" w:rsidR="003B18BB" w:rsidRPr="001E2CEC" w:rsidRDefault="007162BA" w:rsidP="001E2CEC">
      <w:pPr>
        <w:spacing w:line="240" w:lineRule="auto"/>
        <w:contextualSpacing/>
        <w:jc w:val="center"/>
        <w:rPr>
          <w:rFonts w:eastAsia="Times New Roman"/>
          <w:noProof/>
          <w:sz w:val="18"/>
          <w:szCs w:val="18"/>
          <w:lang w:eastAsia="en-GB"/>
        </w:rPr>
      </w:pPr>
      <w:r w:rsidRPr="001E2CEC">
        <w:rPr>
          <w:rFonts w:eastAsia="Times New Roman"/>
          <w:noProof/>
          <w:sz w:val="18"/>
          <w:szCs w:val="18"/>
          <w:lang w:eastAsia="en-GB"/>
        </w:rPr>
        <w:t>HACT is registered as the Housing Associations' Charitable Trust, charity number 1096829, Company number 04560091</w:t>
      </w:r>
    </w:p>
    <w:p w14:paraId="2B49190E" w14:textId="77777777" w:rsidR="001E2CEC" w:rsidRDefault="00AA10FB" w:rsidP="001E2CEC">
      <w:pPr>
        <w:spacing w:line="240" w:lineRule="auto"/>
        <w:contextualSpacing/>
        <w:jc w:val="center"/>
        <w:rPr>
          <w:rFonts w:eastAsia="Times New Roman"/>
          <w:b/>
          <w:noProof/>
          <w:sz w:val="20"/>
          <w:szCs w:val="18"/>
          <w:lang w:eastAsia="en-GB"/>
        </w:rPr>
      </w:pPr>
      <w:r>
        <w:rPr>
          <w:rFonts w:eastAsia="Times New Roman"/>
          <w:b/>
          <w:noProof/>
          <w:sz w:val="20"/>
          <w:szCs w:val="18"/>
          <w:lang w:eastAsia="en-GB"/>
        </w:rPr>
        <w:t>HACT, 49-51 East Road, London</w:t>
      </w:r>
      <w:r w:rsidR="001E2CEC" w:rsidRPr="001E2CEC">
        <w:rPr>
          <w:rFonts w:eastAsia="Times New Roman"/>
          <w:b/>
          <w:noProof/>
          <w:sz w:val="20"/>
          <w:szCs w:val="18"/>
          <w:lang w:eastAsia="en-GB"/>
        </w:rPr>
        <w:t xml:space="preserve"> N1 6AH</w:t>
      </w:r>
      <w:r>
        <w:rPr>
          <w:rFonts w:eastAsia="Times New Roman"/>
          <w:b/>
          <w:noProof/>
          <w:sz w:val="20"/>
          <w:szCs w:val="18"/>
          <w:lang w:eastAsia="en-GB"/>
        </w:rPr>
        <w:t xml:space="preserve">  </w:t>
      </w:r>
    </w:p>
    <w:p w14:paraId="2E52EEC0" w14:textId="77777777" w:rsidR="001E2CEC" w:rsidRPr="00AA10FB" w:rsidRDefault="00AA10FB" w:rsidP="00AA10FB">
      <w:pPr>
        <w:jc w:val="center"/>
        <w:rPr>
          <w:rFonts w:eastAsia="Times New Roman"/>
          <w:noProof/>
          <w:sz w:val="18"/>
          <w:szCs w:val="18"/>
          <w:lang w:eastAsia="en-GB"/>
        </w:rPr>
      </w:pPr>
      <w:r w:rsidRPr="00AA10FB">
        <w:rPr>
          <w:rFonts w:eastAsia="Times New Roman"/>
          <w:noProof/>
          <w:sz w:val="18"/>
          <w:szCs w:val="18"/>
          <w:lang w:eastAsia="en-GB"/>
        </w:rPr>
        <w:t xml:space="preserve">Tel: </w:t>
      </w:r>
      <w:r w:rsidRPr="00AA10FB">
        <w:rPr>
          <w:sz w:val="18"/>
          <w:szCs w:val="18"/>
        </w:rPr>
        <w:t>020 7250 8500</w:t>
      </w:r>
      <w:r>
        <w:rPr>
          <w:sz w:val="18"/>
          <w:szCs w:val="18"/>
        </w:rPr>
        <w:t xml:space="preserve">          Web: </w:t>
      </w:r>
      <w:hyperlink r:id="rId22" w:history="1">
        <w:r w:rsidRPr="00D25F03">
          <w:rPr>
            <w:rStyle w:val="Hyperlink"/>
            <w:sz w:val="18"/>
            <w:szCs w:val="18"/>
          </w:rPr>
          <w:t>www.hact.org.uk</w:t>
        </w:r>
      </w:hyperlink>
      <w:r>
        <w:rPr>
          <w:sz w:val="18"/>
          <w:szCs w:val="18"/>
        </w:rPr>
        <w:t xml:space="preserve">       Email: info@hact.org.uk</w:t>
      </w:r>
    </w:p>
    <w:sectPr w:rsidR="001E2CEC" w:rsidRPr="00AA10FB" w:rsidSect="00C330C8">
      <w:pgSz w:w="11906" w:h="16838"/>
      <w:pgMar w:top="1440" w:right="1440" w:bottom="567"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7FB5F7" w14:textId="77777777" w:rsidR="004403E4" w:rsidRDefault="004403E4" w:rsidP="00F86634">
      <w:pPr>
        <w:spacing w:after="0" w:line="240" w:lineRule="auto"/>
      </w:pPr>
      <w:r>
        <w:separator/>
      </w:r>
    </w:p>
  </w:endnote>
  <w:endnote w:type="continuationSeparator" w:id="0">
    <w:p w14:paraId="0F0DCC0A" w14:textId="77777777" w:rsidR="004403E4" w:rsidRDefault="004403E4" w:rsidP="00F86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730FEE" w14:textId="77777777" w:rsidR="004403E4" w:rsidRDefault="004403E4" w:rsidP="00F86634">
      <w:pPr>
        <w:spacing w:after="0" w:line="240" w:lineRule="auto"/>
      </w:pPr>
      <w:r>
        <w:separator/>
      </w:r>
    </w:p>
  </w:footnote>
  <w:footnote w:type="continuationSeparator" w:id="0">
    <w:p w14:paraId="1F806DB9" w14:textId="77777777" w:rsidR="004403E4" w:rsidRDefault="004403E4" w:rsidP="00F8663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C46FF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4386875"/>
    <w:multiLevelType w:val="hybridMultilevel"/>
    <w:tmpl w:val="56E03B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AE35D42"/>
    <w:multiLevelType w:val="hybridMultilevel"/>
    <w:tmpl w:val="EE90C722"/>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319535D"/>
    <w:multiLevelType w:val="hybridMultilevel"/>
    <w:tmpl w:val="9CBED162"/>
    <w:lvl w:ilvl="0" w:tplc="F2CAF26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DDC"/>
    <w:rsid w:val="000371D6"/>
    <w:rsid w:val="0007597E"/>
    <w:rsid w:val="000A2A95"/>
    <w:rsid w:val="00102EBD"/>
    <w:rsid w:val="00106A4C"/>
    <w:rsid w:val="0013666C"/>
    <w:rsid w:val="001429D7"/>
    <w:rsid w:val="0019015E"/>
    <w:rsid w:val="001952BB"/>
    <w:rsid w:val="00196150"/>
    <w:rsid w:val="001B1385"/>
    <w:rsid w:val="001B31D1"/>
    <w:rsid w:val="001E2CEC"/>
    <w:rsid w:val="00211ABA"/>
    <w:rsid w:val="00212B4F"/>
    <w:rsid w:val="00283ECF"/>
    <w:rsid w:val="002A761C"/>
    <w:rsid w:val="002D0BC9"/>
    <w:rsid w:val="002E37F9"/>
    <w:rsid w:val="00320916"/>
    <w:rsid w:val="0032210E"/>
    <w:rsid w:val="00331C66"/>
    <w:rsid w:val="00342329"/>
    <w:rsid w:val="00342C77"/>
    <w:rsid w:val="00355A25"/>
    <w:rsid w:val="00391DDC"/>
    <w:rsid w:val="00397AD6"/>
    <w:rsid w:val="003A2676"/>
    <w:rsid w:val="003B18BB"/>
    <w:rsid w:val="003D62BB"/>
    <w:rsid w:val="004003F6"/>
    <w:rsid w:val="00400A96"/>
    <w:rsid w:val="004040E6"/>
    <w:rsid w:val="00405F1C"/>
    <w:rsid w:val="00411A1E"/>
    <w:rsid w:val="004403E4"/>
    <w:rsid w:val="00460C25"/>
    <w:rsid w:val="004C0103"/>
    <w:rsid w:val="004E12C8"/>
    <w:rsid w:val="004E69A4"/>
    <w:rsid w:val="00501AC3"/>
    <w:rsid w:val="00511F33"/>
    <w:rsid w:val="00511F93"/>
    <w:rsid w:val="00533640"/>
    <w:rsid w:val="00541F43"/>
    <w:rsid w:val="005442A0"/>
    <w:rsid w:val="005508F0"/>
    <w:rsid w:val="005827E7"/>
    <w:rsid w:val="005D4E2B"/>
    <w:rsid w:val="005F2218"/>
    <w:rsid w:val="0064470C"/>
    <w:rsid w:val="0067543E"/>
    <w:rsid w:val="0068182F"/>
    <w:rsid w:val="0069710A"/>
    <w:rsid w:val="006A538B"/>
    <w:rsid w:val="006B6556"/>
    <w:rsid w:val="007065FB"/>
    <w:rsid w:val="007162BA"/>
    <w:rsid w:val="00721146"/>
    <w:rsid w:val="0072190D"/>
    <w:rsid w:val="00721B26"/>
    <w:rsid w:val="007700E3"/>
    <w:rsid w:val="007910B3"/>
    <w:rsid w:val="007A15DF"/>
    <w:rsid w:val="007A494A"/>
    <w:rsid w:val="00804B5E"/>
    <w:rsid w:val="00805CDE"/>
    <w:rsid w:val="0086233B"/>
    <w:rsid w:val="00894524"/>
    <w:rsid w:val="008A6EAC"/>
    <w:rsid w:val="008B2527"/>
    <w:rsid w:val="008B4268"/>
    <w:rsid w:val="008C04A2"/>
    <w:rsid w:val="00937DCC"/>
    <w:rsid w:val="009747F5"/>
    <w:rsid w:val="00977A5F"/>
    <w:rsid w:val="009A6F0E"/>
    <w:rsid w:val="009B42F9"/>
    <w:rsid w:val="009F3568"/>
    <w:rsid w:val="00A0205C"/>
    <w:rsid w:val="00A219FC"/>
    <w:rsid w:val="00A404C7"/>
    <w:rsid w:val="00A45AC3"/>
    <w:rsid w:val="00A53913"/>
    <w:rsid w:val="00A737CA"/>
    <w:rsid w:val="00A80B1B"/>
    <w:rsid w:val="00A96348"/>
    <w:rsid w:val="00A966EF"/>
    <w:rsid w:val="00AA10FB"/>
    <w:rsid w:val="00AA3C9D"/>
    <w:rsid w:val="00AC23CB"/>
    <w:rsid w:val="00AC43F3"/>
    <w:rsid w:val="00AD06C0"/>
    <w:rsid w:val="00B153DC"/>
    <w:rsid w:val="00B26E25"/>
    <w:rsid w:val="00B556E5"/>
    <w:rsid w:val="00B73D93"/>
    <w:rsid w:val="00B907EC"/>
    <w:rsid w:val="00B95D47"/>
    <w:rsid w:val="00BA7D8A"/>
    <w:rsid w:val="00C171C2"/>
    <w:rsid w:val="00C253BE"/>
    <w:rsid w:val="00C330C8"/>
    <w:rsid w:val="00C34CF3"/>
    <w:rsid w:val="00C45754"/>
    <w:rsid w:val="00C713E5"/>
    <w:rsid w:val="00C75720"/>
    <w:rsid w:val="00CE6908"/>
    <w:rsid w:val="00CF03EC"/>
    <w:rsid w:val="00D236F0"/>
    <w:rsid w:val="00D70BF8"/>
    <w:rsid w:val="00D85BB7"/>
    <w:rsid w:val="00E0547C"/>
    <w:rsid w:val="00E72468"/>
    <w:rsid w:val="00E87E44"/>
    <w:rsid w:val="00EB5744"/>
    <w:rsid w:val="00ED51FA"/>
    <w:rsid w:val="00EE7742"/>
    <w:rsid w:val="00F043D3"/>
    <w:rsid w:val="00F20BE2"/>
    <w:rsid w:val="00F32F6E"/>
    <w:rsid w:val="00F46FC0"/>
    <w:rsid w:val="00F55A6E"/>
    <w:rsid w:val="00F62D79"/>
    <w:rsid w:val="00F86634"/>
    <w:rsid w:val="00FA134D"/>
    <w:rsid w:val="00FB5ACD"/>
    <w:rsid w:val="00FF47A1"/>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69AA3F"/>
  <w15:chartTrackingRefBased/>
  <w15:docId w15:val="{600819E9-CED2-1F4B-A5E4-F46C14E98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atentStyles>
  <w:style w:type="paragraph" w:default="1" w:styleId="Normal">
    <w:name w:val="Normal"/>
    <w:qFormat/>
    <w:rsid w:val="00391DDC"/>
    <w:pPr>
      <w:spacing w:after="200" w:line="276" w:lineRule="auto"/>
    </w:pPr>
    <w:rPr>
      <w:sz w:val="22"/>
      <w:szCs w:val="22"/>
      <w:lang w:eastAsia="en-US"/>
    </w:rPr>
  </w:style>
  <w:style w:type="paragraph" w:styleId="Heading1">
    <w:name w:val="heading 1"/>
    <w:basedOn w:val="Normal"/>
    <w:next w:val="Normal"/>
    <w:link w:val="Heading1Char"/>
    <w:uiPriority w:val="9"/>
    <w:qFormat/>
    <w:rsid w:val="00355A25"/>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1DD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1DDC"/>
    <w:rPr>
      <w:rFonts w:ascii="Tahoma" w:eastAsia="Calibri" w:hAnsi="Tahoma" w:cs="Tahoma"/>
      <w:sz w:val="16"/>
      <w:szCs w:val="16"/>
    </w:rPr>
  </w:style>
  <w:style w:type="paragraph" w:customStyle="1" w:styleId="HACTbodytext">
    <w:name w:val="HACT body text"/>
    <w:basedOn w:val="Normal"/>
    <w:link w:val="HACTbodytextChar"/>
    <w:qFormat/>
    <w:rsid w:val="00460C25"/>
    <w:pPr>
      <w:autoSpaceDE w:val="0"/>
      <w:autoSpaceDN w:val="0"/>
      <w:adjustRightInd w:val="0"/>
      <w:spacing w:after="0" w:line="240" w:lineRule="auto"/>
    </w:pPr>
    <w:rPr>
      <w:rFonts w:cs="Calibri"/>
      <w:color w:val="000000"/>
      <w:lang w:eastAsia="en-GB"/>
    </w:rPr>
  </w:style>
  <w:style w:type="paragraph" w:styleId="Header">
    <w:name w:val="header"/>
    <w:basedOn w:val="Normal"/>
    <w:link w:val="HeaderChar"/>
    <w:uiPriority w:val="99"/>
    <w:unhideWhenUsed/>
    <w:rsid w:val="00F86634"/>
    <w:pPr>
      <w:tabs>
        <w:tab w:val="center" w:pos="4513"/>
        <w:tab w:val="right" w:pos="9026"/>
      </w:tabs>
    </w:pPr>
  </w:style>
  <w:style w:type="character" w:customStyle="1" w:styleId="HACTbodytextChar">
    <w:name w:val="HACT body text Char"/>
    <w:link w:val="HACTbodytext"/>
    <w:rsid w:val="00460C25"/>
    <w:rPr>
      <w:rFonts w:cs="Calibri"/>
      <w:color w:val="000000"/>
      <w:sz w:val="22"/>
      <w:szCs w:val="22"/>
    </w:rPr>
  </w:style>
  <w:style w:type="character" w:customStyle="1" w:styleId="HeaderChar">
    <w:name w:val="Header Char"/>
    <w:link w:val="Header"/>
    <w:uiPriority w:val="99"/>
    <w:rsid w:val="00F86634"/>
    <w:rPr>
      <w:sz w:val="22"/>
      <w:szCs w:val="22"/>
      <w:lang w:eastAsia="en-US"/>
    </w:rPr>
  </w:style>
  <w:style w:type="paragraph" w:styleId="Footer">
    <w:name w:val="footer"/>
    <w:basedOn w:val="Normal"/>
    <w:link w:val="FooterChar"/>
    <w:uiPriority w:val="99"/>
    <w:unhideWhenUsed/>
    <w:rsid w:val="00F86634"/>
    <w:pPr>
      <w:tabs>
        <w:tab w:val="center" w:pos="4513"/>
        <w:tab w:val="right" w:pos="9026"/>
      </w:tabs>
    </w:pPr>
  </w:style>
  <w:style w:type="character" w:customStyle="1" w:styleId="FooterChar">
    <w:name w:val="Footer Char"/>
    <w:link w:val="Footer"/>
    <w:uiPriority w:val="99"/>
    <w:rsid w:val="00F86634"/>
    <w:rPr>
      <w:sz w:val="22"/>
      <w:szCs w:val="22"/>
      <w:lang w:eastAsia="en-US"/>
    </w:rPr>
  </w:style>
  <w:style w:type="character" w:styleId="Hyperlink">
    <w:name w:val="Hyperlink"/>
    <w:uiPriority w:val="99"/>
    <w:unhideWhenUsed/>
    <w:rsid w:val="00F86634"/>
    <w:rPr>
      <w:color w:val="0000FF"/>
      <w:u w:val="single"/>
    </w:rPr>
  </w:style>
  <w:style w:type="table" w:styleId="TableGrid">
    <w:name w:val="Table Grid"/>
    <w:basedOn w:val="TableNormal"/>
    <w:uiPriority w:val="59"/>
    <w:rsid w:val="00A963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212B4F"/>
    <w:rPr>
      <w:sz w:val="22"/>
      <w:szCs w:val="22"/>
      <w:lang w:eastAsia="en-US"/>
    </w:rPr>
  </w:style>
  <w:style w:type="character" w:customStyle="1" w:styleId="Heading1Char">
    <w:name w:val="Heading 1 Char"/>
    <w:link w:val="Heading1"/>
    <w:uiPriority w:val="9"/>
    <w:rsid w:val="00355A25"/>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397AD6"/>
    <w:rPr>
      <w:sz w:val="16"/>
      <w:szCs w:val="16"/>
    </w:rPr>
  </w:style>
  <w:style w:type="paragraph" w:styleId="CommentText">
    <w:name w:val="annotation text"/>
    <w:basedOn w:val="Normal"/>
    <w:link w:val="CommentTextChar"/>
    <w:uiPriority w:val="99"/>
    <w:semiHidden/>
    <w:unhideWhenUsed/>
    <w:rsid w:val="00397AD6"/>
    <w:rPr>
      <w:sz w:val="20"/>
      <w:szCs w:val="20"/>
    </w:rPr>
  </w:style>
  <w:style w:type="character" w:customStyle="1" w:styleId="CommentTextChar">
    <w:name w:val="Comment Text Char"/>
    <w:link w:val="CommentText"/>
    <w:uiPriority w:val="99"/>
    <w:semiHidden/>
    <w:rsid w:val="00397AD6"/>
    <w:rPr>
      <w:lang w:eastAsia="en-US"/>
    </w:rPr>
  </w:style>
  <w:style w:type="paragraph" w:styleId="CommentSubject">
    <w:name w:val="annotation subject"/>
    <w:basedOn w:val="CommentText"/>
    <w:next w:val="CommentText"/>
    <w:link w:val="CommentSubjectChar"/>
    <w:uiPriority w:val="99"/>
    <w:semiHidden/>
    <w:unhideWhenUsed/>
    <w:rsid w:val="00397AD6"/>
    <w:rPr>
      <w:b/>
      <w:bCs/>
    </w:rPr>
  </w:style>
  <w:style w:type="character" w:customStyle="1" w:styleId="CommentSubjectChar">
    <w:name w:val="Comment Subject Char"/>
    <w:link w:val="CommentSubject"/>
    <w:uiPriority w:val="99"/>
    <w:semiHidden/>
    <w:rsid w:val="00397AD6"/>
    <w:rPr>
      <w:b/>
      <w:bCs/>
      <w:lang w:eastAsia="en-US"/>
    </w:rPr>
  </w:style>
  <w:style w:type="paragraph" w:styleId="NormalWeb">
    <w:name w:val="Normal (Web)"/>
    <w:basedOn w:val="Normal"/>
    <w:uiPriority w:val="99"/>
    <w:semiHidden/>
    <w:unhideWhenUsed/>
    <w:rsid w:val="006B6556"/>
    <w:pPr>
      <w:spacing w:before="100" w:beforeAutospacing="1" w:after="100" w:afterAutospacing="1" w:line="240" w:lineRule="auto"/>
    </w:pPr>
    <w:rPr>
      <w:rFonts w:ascii="Times New Roman" w:hAnsi="Times New Roman"/>
      <w:sz w:val="24"/>
      <w:szCs w:val="24"/>
      <w:lang w:eastAsia="en-GB"/>
    </w:rPr>
  </w:style>
  <w:style w:type="character" w:styleId="FollowedHyperlink">
    <w:name w:val="FollowedHyperlink"/>
    <w:uiPriority w:val="99"/>
    <w:semiHidden/>
    <w:unhideWhenUsed/>
    <w:rsid w:val="00102EBD"/>
    <w:rPr>
      <w:color w:val="954F72"/>
      <w:u w:val="single"/>
    </w:rPr>
  </w:style>
  <w:style w:type="character" w:customStyle="1" w:styleId="UnresolvedMention">
    <w:name w:val="Unresolved Mention"/>
    <w:basedOn w:val="DefaultParagraphFont"/>
    <w:uiPriority w:val="47"/>
    <w:rsid w:val="001961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565528">
      <w:bodyDiv w:val="1"/>
      <w:marLeft w:val="0"/>
      <w:marRight w:val="0"/>
      <w:marTop w:val="0"/>
      <w:marBottom w:val="0"/>
      <w:divBdr>
        <w:top w:val="none" w:sz="0" w:space="0" w:color="auto"/>
        <w:left w:val="none" w:sz="0" w:space="0" w:color="auto"/>
        <w:bottom w:val="none" w:sz="0" w:space="0" w:color="auto"/>
        <w:right w:val="none" w:sz="0" w:space="0" w:color="auto"/>
      </w:divBdr>
    </w:div>
    <w:div w:id="389815913">
      <w:bodyDiv w:val="1"/>
      <w:marLeft w:val="0"/>
      <w:marRight w:val="0"/>
      <w:marTop w:val="0"/>
      <w:marBottom w:val="0"/>
      <w:divBdr>
        <w:top w:val="none" w:sz="0" w:space="0" w:color="auto"/>
        <w:left w:val="none" w:sz="0" w:space="0" w:color="auto"/>
        <w:bottom w:val="none" w:sz="0" w:space="0" w:color="auto"/>
        <w:right w:val="none" w:sz="0" w:space="0" w:color="auto"/>
      </w:divBdr>
      <w:divsChild>
        <w:div w:id="60250049">
          <w:marLeft w:val="720"/>
          <w:marRight w:val="0"/>
          <w:marTop w:val="0"/>
          <w:marBottom w:val="0"/>
          <w:divBdr>
            <w:top w:val="none" w:sz="0" w:space="0" w:color="auto"/>
            <w:left w:val="none" w:sz="0" w:space="0" w:color="auto"/>
            <w:bottom w:val="none" w:sz="0" w:space="0" w:color="auto"/>
            <w:right w:val="none" w:sz="0" w:space="0" w:color="auto"/>
          </w:divBdr>
        </w:div>
        <w:div w:id="187842912">
          <w:marLeft w:val="720"/>
          <w:marRight w:val="0"/>
          <w:marTop w:val="0"/>
          <w:marBottom w:val="0"/>
          <w:divBdr>
            <w:top w:val="none" w:sz="0" w:space="0" w:color="auto"/>
            <w:left w:val="none" w:sz="0" w:space="0" w:color="auto"/>
            <w:bottom w:val="none" w:sz="0" w:space="0" w:color="auto"/>
            <w:right w:val="none" w:sz="0" w:space="0" w:color="auto"/>
          </w:divBdr>
        </w:div>
        <w:div w:id="238252670">
          <w:marLeft w:val="720"/>
          <w:marRight w:val="0"/>
          <w:marTop w:val="0"/>
          <w:marBottom w:val="0"/>
          <w:divBdr>
            <w:top w:val="none" w:sz="0" w:space="0" w:color="auto"/>
            <w:left w:val="none" w:sz="0" w:space="0" w:color="auto"/>
            <w:bottom w:val="none" w:sz="0" w:space="0" w:color="auto"/>
            <w:right w:val="none" w:sz="0" w:space="0" w:color="auto"/>
          </w:divBdr>
        </w:div>
        <w:div w:id="518784770">
          <w:marLeft w:val="720"/>
          <w:marRight w:val="0"/>
          <w:marTop w:val="0"/>
          <w:marBottom w:val="0"/>
          <w:divBdr>
            <w:top w:val="none" w:sz="0" w:space="0" w:color="auto"/>
            <w:left w:val="none" w:sz="0" w:space="0" w:color="auto"/>
            <w:bottom w:val="none" w:sz="0" w:space="0" w:color="auto"/>
            <w:right w:val="none" w:sz="0" w:space="0" w:color="auto"/>
          </w:divBdr>
        </w:div>
        <w:div w:id="533425786">
          <w:marLeft w:val="720"/>
          <w:marRight w:val="0"/>
          <w:marTop w:val="0"/>
          <w:marBottom w:val="0"/>
          <w:divBdr>
            <w:top w:val="none" w:sz="0" w:space="0" w:color="auto"/>
            <w:left w:val="none" w:sz="0" w:space="0" w:color="auto"/>
            <w:bottom w:val="none" w:sz="0" w:space="0" w:color="auto"/>
            <w:right w:val="none" w:sz="0" w:space="0" w:color="auto"/>
          </w:divBdr>
        </w:div>
        <w:div w:id="538325558">
          <w:marLeft w:val="720"/>
          <w:marRight w:val="0"/>
          <w:marTop w:val="0"/>
          <w:marBottom w:val="0"/>
          <w:divBdr>
            <w:top w:val="none" w:sz="0" w:space="0" w:color="auto"/>
            <w:left w:val="none" w:sz="0" w:space="0" w:color="auto"/>
            <w:bottom w:val="none" w:sz="0" w:space="0" w:color="auto"/>
            <w:right w:val="none" w:sz="0" w:space="0" w:color="auto"/>
          </w:divBdr>
        </w:div>
        <w:div w:id="754014042">
          <w:marLeft w:val="720"/>
          <w:marRight w:val="0"/>
          <w:marTop w:val="0"/>
          <w:marBottom w:val="0"/>
          <w:divBdr>
            <w:top w:val="none" w:sz="0" w:space="0" w:color="auto"/>
            <w:left w:val="none" w:sz="0" w:space="0" w:color="auto"/>
            <w:bottom w:val="none" w:sz="0" w:space="0" w:color="auto"/>
            <w:right w:val="none" w:sz="0" w:space="0" w:color="auto"/>
          </w:divBdr>
        </w:div>
        <w:div w:id="776799590">
          <w:marLeft w:val="720"/>
          <w:marRight w:val="0"/>
          <w:marTop w:val="0"/>
          <w:marBottom w:val="0"/>
          <w:divBdr>
            <w:top w:val="none" w:sz="0" w:space="0" w:color="auto"/>
            <w:left w:val="none" w:sz="0" w:space="0" w:color="auto"/>
            <w:bottom w:val="none" w:sz="0" w:space="0" w:color="auto"/>
            <w:right w:val="none" w:sz="0" w:space="0" w:color="auto"/>
          </w:divBdr>
        </w:div>
        <w:div w:id="1183470412">
          <w:marLeft w:val="0"/>
          <w:marRight w:val="0"/>
          <w:marTop w:val="0"/>
          <w:marBottom w:val="0"/>
          <w:divBdr>
            <w:top w:val="none" w:sz="0" w:space="0" w:color="auto"/>
            <w:left w:val="none" w:sz="0" w:space="0" w:color="auto"/>
            <w:bottom w:val="none" w:sz="0" w:space="0" w:color="auto"/>
            <w:right w:val="none" w:sz="0" w:space="0" w:color="auto"/>
          </w:divBdr>
        </w:div>
        <w:div w:id="1259294818">
          <w:marLeft w:val="720"/>
          <w:marRight w:val="0"/>
          <w:marTop w:val="0"/>
          <w:marBottom w:val="0"/>
          <w:divBdr>
            <w:top w:val="none" w:sz="0" w:space="0" w:color="auto"/>
            <w:left w:val="none" w:sz="0" w:space="0" w:color="auto"/>
            <w:bottom w:val="none" w:sz="0" w:space="0" w:color="auto"/>
            <w:right w:val="none" w:sz="0" w:space="0" w:color="auto"/>
          </w:divBdr>
        </w:div>
        <w:div w:id="1301300322">
          <w:marLeft w:val="720"/>
          <w:marRight w:val="0"/>
          <w:marTop w:val="0"/>
          <w:marBottom w:val="0"/>
          <w:divBdr>
            <w:top w:val="none" w:sz="0" w:space="0" w:color="auto"/>
            <w:left w:val="none" w:sz="0" w:space="0" w:color="auto"/>
            <w:bottom w:val="none" w:sz="0" w:space="0" w:color="auto"/>
            <w:right w:val="none" w:sz="0" w:space="0" w:color="auto"/>
          </w:divBdr>
        </w:div>
        <w:div w:id="1315721281">
          <w:marLeft w:val="720"/>
          <w:marRight w:val="0"/>
          <w:marTop w:val="0"/>
          <w:marBottom w:val="0"/>
          <w:divBdr>
            <w:top w:val="none" w:sz="0" w:space="0" w:color="auto"/>
            <w:left w:val="none" w:sz="0" w:space="0" w:color="auto"/>
            <w:bottom w:val="none" w:sz="0" w:space="0" w:color="auto"/>
            <w:right w:val="none" w:sz="0" w:space="0" w:color="auto"/>
          </w:divBdr>
        </w:div>
        <w:div w:id="1360089150">
          <w:marLeft w:val="720"/>
          <w:marRight w:val="0"/>
          <w:marTop w:val="0"/>
          <w:marBottom w:val="0"/>
          <w:divBdr>
            <w:top w:val="none" w:sz="0" w:space="0" w:color="auto"/>
            <w:left w:val="none" w:sz="0" w:space="0" w:color="auto"/>
            <w:bottom w:val="none" w:sz="0" w:space="0" w:color="auto"/>
            <w:right w:val="none" w:sz="0" w:space="0" w:color="auto"/>
          </w:divBdr>
        </w:div>
        <w:div w:id="1417283696">
          <w:marLeft w:val="0"/>
          <w:marRight w:val="0"/>
          <w:marTop w:val="0"/>
          <w:marBottom w:val="0"/>
          <w:divBdr>
            <w:top w:val="none" w:sz="0" w:space="0" w:color="auto"/>
            <w:left w:val="none" w:sz="0" w:space="0" w:color="auto"/>
            <w:bottom w:val="none" w:sz="0" w:space="0" w:color="auto"/>
            <w:right w:val="none" w:sz="0" w:space="0" w:color="auto"/>
          </w:divBdr>
        </w:div>
        <w:div w:id="1445733351">
          <w:marLeft w:val="720"/>
          <w:marRight w:val="0"/>
          <w:marTop w:val="0"/>
          <w:marBottom w:val="0"/>
          <w:divBdr>
            <w:top w:val="none" w:sz="0" w:space="0" w:color="auto"/>
            <w:left w:val="none" w:sz="0" w:space="0" w:color="auto"/>
            <w:bottom w:val="none" w:sz="0" w:space="0" w:color="auto"/>
            <w:right w:val="none" w:sz="0" w:space="0" w:color="auto"/>
          </w:divBdr>
        </w:div>
        <w:div w:id="1500734470">
          <w:marLeft w:val="720"/>
          <w:marRight w:val="0"/>
          <w:marTop w:val="0"/>
          <w:marBottom w:val="0"/>
          <w:divBdr>
            <w:top w:val="none" w:sz="0" w:space="0" w:color="auto"/>
            <w:left w:val="none" w:sz="0" w:space="0" w:color="auto"/>
            <w:bottom w:val="none" w:sz="0" w:space="0" w:color="auto"/>
            <w:right w:val="none" w:sz="0" w:space="0" w:color="auto"/>
          </w:divBdr>
        </w:div>
        <w:div w:id="1749157543">
          <w:marLeft w:val="720"/>
          <w:marRight w:val="0"/>
          <w:marTop w:val="0"/>
          <w:marBottom w:val="0"/>
          <w:divBdr>
            <w:top w:val="none" w:sz="0" w:space="0" w:color="auto"/>
            <w:left w:val="none" w:sz="0" w:space="0" w:color="auto"/>
            <w:bottom w:val="none" w:sz="0" w:space="0" w:color="auto"/>
            <w:right w:val="none" w:sz="0" w:space="0" w:color="auto"/>
          </w:divBdr>
        </w:div>
        <w:div w:id="1878348272">
          <w:marLeft w:val="720"/>
          <w:marRight w:val="0"/>
          <w:marTop w:val="0"/>
          <w:marBottom w:val="0"/>
          <w:divBdr>
            <w:top w:val="none" w:sz="0" w:space="0" w:color="auto"/>
            <w:left w:val="none" w:sz="0" w:space="0" w:color="auto"/>
            <w:bottom w:val="none" w:sz="0" w:space="0" w:color="auto"/>
            <w:right w:val="none" w:sz="0" w:space="0" w:color="auto"/>
          </w:divBdr>
        </w:div>
        <w:div w:id="1923678766">
          <w:marLeft w:val="0"/>
          <w:marRight w:val="0"/>
          <w:marTop w:val="0"/>
          <w:marBottom w:val="0"/>
          <w:divBdr>
            <w:top w:val="none" w:sz="0" w:space="0" w:color="auto"/>
            <w:left w:val="none" w:sz="0" w:space="0" w:color="auto"/>
            <w:bottom w:val="none" w:sz="0" w:space="0" w:color="auto"/>
            <w:right w:val="none" w:sz="0" w:space="0" w:color="auto"/>
          </w:divBdr>
        </w:div>
      </w:divsChild>
    </w:div>
    <w:div w:id="666984159">
      <w:bodyDiv w:val="1"/>
      <w:marLeft w:val="0"/>
      <w:marRight w:val="0"/>
      <w:marTop w:val="0"/>
      <w:marBottom w:val="0"/>
      <w:divBdr>
        <w:top w:val="none" w:sz="0" w:space="0" w:color="auto"/>
        <w:left w:val="none" w:sz="0" w:space="0" w:color="auto"/>
        <w:bottom w:val="none" w:sz="0" w:space="0" w:color="auto"/>
        <w:right w:val="none" w:sz="0" w:space="0" w:color="auto"/>
      </w:divBdr>
    </w:div>
    <w:div w:id="1402677170">
      <w:bodyDiv w:val="1"/>
      <w:marLeft w:val="0"/>
      <w:marRight w:val="0"/>
      <w:marTop w:val="0"/>
      <w:marBottom w:val="0"/>
      <w:divBdr>
        <w:top w:val="none" w:sz="0" w:space="0" w:color="auto"/>
        <w:left w:val="none" w:sz="0" w:space="0" w:color="auto"/>
        <w:bottom w:val="none" w:sz="0" w:space="0" w:color="auto"/>
        <w:right w:val="none" w:sz="0" w:space="0" w:color="auto"/>
      </w:divBdr>
    </w:div>
    <w:div w:id="144854754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hyperlink" Target="http://www.communityinsight.org" TargetMode="External"/><Relationship Id="rId21" Type="http://schemas.openxmlformats.org/officeDocument/2006/relationships/hyperlink" Target="http://www.valueinsight.org" TargetMode="External"/><Relationship Id="rId22" Type="http://schemas.openxmlformats.org/officeDocument/2006/relationships/hyperlink" Target="http://www.hact.org.uk"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image" Target="media/image2.jpeg"/><Relationship Id="rId12" Type="http://schemas.openxmlformats.org/officeDocument/2006/relationships/hyperlink" Target="mailto:marcelle.dopwell@hact.org.uk" TargetMode="External"/><Relationship Id="rId13" Type="http://schemas.openxmlformats.org/officeDocument/2006/relationships/hyperlink" Target="http://www.hact.org.uk/social-value-bank-licencing-information/" TargetMode="External"/><Relationship Id="rId14" Type="http://schemas.openxmlformats.org/officeDocument/2006/relationships/hyperlink" Target="http://www.communityinsight.org" TargetMode="External"/><Relationship Id="rId15" Type="http://schemas.openxmlformats.org/officeDocument/2006/relationships/hyperlink" Target="http://www.valueinsight.org" TargetMode="External"/><Relationship Id="rId16" Type="http://schemas.openxmlformats.org/officeDocument/2006/relationships/hyperlink" Target="http://www.communityinsight.org/legal/" TargetMode="External"/><Relationship Id="rId17" Type="http://schemas.openxmlformats.org/officeDocument/2006/relationships/hyperlink" Target="http://www.valueinsight.org/legal/" TargetMode="External"/><Relationship Id="rId18" Type="http://schemas.openxmlformats.org/officeDocument/2006/relationships/image" Target="media/image3.png"/><Relationship Id="rId19" Type="http://schemas.openxmlformats.org/officeDocument/2006/relationships/image" Target="media/image4.jpe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641E9E7B27794786CC140B03C99C4D" ma:contentTypeVersion="0" ma:contentTypeDescription="Create a new document." ma:contentTypeScope="" ma:versionID="0fb35f17761213c949479ccbbbf69984">
  <xsd:schema xmlns:xsd="http://www.w3.org/2001/XMLSchema" xmlns:xs="http://www.w3.org/2001/XMLSchema" xmlns:p="http://schemas.microsoft.com/office/2006/metadata/properties" targetNamespace="http://schemas.microsoft.com/office/2006/metadata/properties" ma:root="true" ma:fieldsID="5da0bab1e00c84e9291a2a9b340ddb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824A3-916E-429D-B2A4-8F1874F2F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DE37456-4B06-4ED2-84C1-03BDC6D4F6E5}">
  <ds:schemaRefs>
    <ds:schemaRef ds:uri="http://schemas.microsoft.com/sharepoint/v3/contenttype/forms"/>
  </ds:schemaRefs>
</ds:datastoreItem>
</file>

<file path=customXml/itemProps3.xml><?xml version="1.0" encoding="utf-8"?>
<ds:datastoreItem xmlns:ds="http://schemas.openxmlformats.org/officeDocument/2006/customXml" ds:itemID="{1FD7FB26-8B5F-464A-9372-7802E1A86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1005</Words>
  <Characters>5730</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6722</CharactersWithSpaces>
  <SharedDoc>false</SharedDoc>
  <HLinks>
    <vt:vector size="60" baseType="variant">
      <vt:variant>
        <vt:i4>3735575</vt:i4>
      </vt:variant>
      <vt:variant>
        <vt:i4>24</vt:i4>
      </vt:variant>
      <vt:variant>
        <vt:i4>0</vt:i4>
      </vt:variant>
      <vt:variant>
        <vt:i4>5</vt:i4>
      </vt:variant>
      <vt:variant>
        <vt:lpwstr>http://www.hact.org.uk/</vt:lpwstr>
      </vt:variant>
      <vt:variant>
        <vt:lpwstr/>
      </vt:variant>
      <vt:variant>
        <vt:i4>4718661</vt:i4>
      </vt:variant>
      <vt:variant>
        <vt:i4>21</vt:i4>
      </vt:variant>
      <vt:variant>
        <vt:i4>0</vt:i4>
      </vt:variant>
      <vt:variant>
        <vt:i4>5</vt:i4>
      </vt:variant>
      <vt:variant>
        <vt:lpwstr>http://www.valueinsight.org/</vt:lpwstr>
      </vt:variant>
      <vt:variant>
        <vt:lpwstr/>
      </vt:variant>
      <vt:variant>
        <vt:i4>6029385</vt:i4>
      </vt:variant>
      <vt:variant>
        <vt:i4>18</vt:i4>
      </vt:variant>
      <vt:variant>
        <vt:i4>0</vt:i4>
      </vt:variant>
      <vt:variant>
        <vt:i4>5</vt:i4>
      </vt:variant>
      <vt:variant>
        <vt:lpwstr>http://www.communityinsight.org/</vt:lpwstr>
      </vt:variant>
      <vt:variant>
        <vt:lpwstr/>
      </vt:variant>
      <vt:variant>
        <vt:i4>6488098</vt:i4>
      </vt:variant>
      <vt:variant>
        <vt:i4>15</vt:i4>
      </vt:variant>
      <vt:variant>
        <vt:i4>0</vt:i4>
      </vt:variant>
      <vt:variant>
        <vt:i4>5</vt:i4>
      </vt:variant>
      <vt:variant>
        <vt:lpwstr>http://www.valueinsight.org/legal/</vt:lpwstr>
      </vt:variant>
      <vt:variant>
        <vt:lpwstr/>
      </vt:variant>
      <vt:variant>
        <vt:i4>7798830</vt:i4>
      </vt:variant>
      <vt:variant>
        <vt:i4>12</vt:i4>
      </vt:variant>
      <vt:variant>
        <vt:i4>0</vt:i4>
      </vt:variant>
      <vt:variant>
        <vt:i4>5</vt:i4>
      </vt:variant>
      <vt:variant>
        <vt:lpwstr>http://www.communityinsight.org/legal/</vt:lpwstr>
      </vt:variant>
      <vt:variant>
        <vt:lpwstr/>
      </vt:variant>
      <vt:variant>
        <vt:i4>4718661</vt:i4>
      </vt:variant>
      <vt:variant>
        <vt:i4>9</vt:i4>
      </vt:variant>
      <vt:variant>
        <vt:i4>0</vt:i4>
      </vt:variant>
      <vt:variant>
        <vt:i4>5</vt:i4>
      </vt:variant>
      <vt:variant>
        <vt:lpwstr>http://www.valueinsight.org/</vt:lpwstr>
      </vt:variant>
      <vt:variant>
        <vt:lpwstr/>
      </vt:variant>
      <vt:variant>
        <vt:i4>6029385</vt:i4>
      </vt:variant>
      <vt:variant>
        <vt:i4>6</vt:i4>
      </vt:variant>
      <vt:variant>
        <vt:i4>0</vt:i4>
      </vt:variant>
      <vt:variant>
        <vt:i4>5</vt:i4>
      </vt:variant>
      <vt:variant>
        <vt:lpwstr>http://www.communityinsight.org/</vt:lpwstr>
      </vt:variant>
      <vt:variant>
        <vt:lpwstr/>
      </vt:variant>
      <vt:variant>
        <vt:i4>2228311</vt:i4>
      </vt:variant>
      <vt:variant>
        <vt:i4>3</vt:i4>
      </vt:variant>
      <vt:variant>
        <vt:i4>0</vt:i4>
      </vt:variant>
      <vt:variant>
        <vt:i4>5</vt:i4>
      </vt:variant>
      <vt:variant>
        <vt:lpwstr>http://www.hact.org.uk/social-value-bank-licencing-information/</vt:lpwstr>
      </vt:variant>
      <vt:variant>
        <vt:lpwstr/>
      </vt:variant>
      <vt:variant>
        <vt:i4>393294</vt:i4>
      </vt:variant>
      <vt:variant>
        <vt:i4>0</vt:i4>
      </vt:variant>
      <vt:variant>
        <vt:i4>0</vt:i4>
      </vt:variant>
      <vt:variant>
        <vt:i4>5</vt:i4>
      </vt:variant>
      <vt:variant>
        <vt:lpwstr>mailto:marcelle.dopwell@hact.org.uk</vt:lpwstr>
      </vt:variant>
      <vt:variant>
        <vt:lpwstr/>
      </vt:variant>
      <vt:variant>
        <vt:i4>655425</vt:i4>
      </vt:variant>
      <vt:variant>
        <vt:i4>-1</vt:i4>
      </vt:variant>
      <vt:variant>
        <vt:i4>1035</vt:i4>
      </vt:variant>
      <vt:variant>
        <vt:i4>1</vt:i4>
      </vt:variant>
      <vt:variant>
        <vt:lpwstr>ci_logo_cmyk_030912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dc:creator>
  <cp:keywords/>
  <cp:lastModifiedBy>Matt Jockel</cp:lastModifiedBy>
  <cp:revision>4</cp:revision>
  <dcterms:created xsi:type="dcterms:W3CDTF">2020-07-01T15:29:00Z</dcterms:created>
  <dcterms:modified xsi:type="dcterms:W3CDTF">2020-07-30T11:50:00Z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0x010100C1ADC0777FB8A24BA74511D0FB620287</vt:lpwstr>
  </property>
</Properties>
</file>